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县本级一般公共预算“三公”经费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决算情况说明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比如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县本级“三公”经费财政拨款支出合计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658.2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万元，比预算数减少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253.69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万元，同比下降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5.6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%。主要是落实过紧日子要求，厉行节约，从严控制和压缩“三公”经费支出，公务接待支出减少。其中：因公出国（境）费无支出；公务用车购置及运行维护费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557.9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万元，比预算数减少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204.99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万元，同比下降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7.4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%；公务接待费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100.3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万元，比预算数减少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48.7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万元，同比下降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14.6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7653027"/>
    <w:rsid w:val="52E2280E"/>
    <w:rsid w:val="7A434E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2023-04-17T07:44:00Z</dcterms:created>
  <dc:creator>Administrator</dc:creator>
  <cp:lastModifiedBy>Administrator</cp:lastModifiedBy>
  <cp:lastPrinted>2023-04-17T09:59:00Z</cp:lastPrinted>
  <dcterms:modified xsi:type="dcterms:W3CDTF">2023-04-18T03:08:01Z</dcterms:modified>
  <dc:title>比如县本级一般公共预算“三公”经费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