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utoSpaceDE w:val="0"/>
        <w:autoSpaceDN w:val="0"/>
        <w:adjustRightInd/>
        <w:snapToGrid/>
        <w:spacing w:before="0" w:after="0" w:line="576" w:lineRule="exact"/>
        <w:ind w:left="0" w:right="0" w:firstLine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  <w:t>年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  <w:lang w:val="en-US" w:eastAsia="zh-CN"/>
        </w:rPr>
        <w:t>比如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i w:val="0"/>
          <w:iCs/>
          <w:sz w:val="44"/>
          <w:szCs w:val="44"/>
        </w:rPr>
        <w:t>转移支付执行情况说明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576" w:lineRule="exact"/>
        <w:ind w:left="0" w:right="0"/>
        <w:textAlignment w:val="auto"/>
        <w:outlineLvl w:val="9"/>
        <w:rPr>
          <w:rFonts w:hint="eastAsia" w:ascii="方正小标宋简体" w:hAnsi="方正小标宋简体" w:eastAsia="方正小标宋简体" w:cs="方正小标宋简体"/>
          <w:i/>
          <w:sz w:val="44"/>
          <w:szCs w:val="44"/>
        </w:rPr>
      </w:pP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576" w:lineRule="exact"/>
        <w:ind w:left="0" w:right="0" w:firstLine="634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一、一般公共预算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576" w:lineRule="exact"/>
        <w:ind w:left="0" w:right="0" w:firstLine="634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eastAsia="zh-CN"/>
        </w:rPr>
        <w:t>（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一</w:t>
      </w:r>
      <w:r>
        <w:rPr>
          <w:rFonts w:hint="eastAsia" w:ascii="方正仿宋简体" w:hAnsi="方正仿宋简体" w:eastAsia="方正仿宋简体" w:cs="方正仿宋简体"/>
          <w:lang w:eastAsia="zh-CN"/>
        </w:rPr>
        <w:t>）</w:t>
      </w:r>
      <w:r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  <w:t>一般性转移支付收入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576" w:lineRule="exact"/>
        <w:ind w:left="0" w:right="0" w:firstLine="634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</w:rPr>
        <w:t>202</w:t>
      </w:r>
      <w:r>
        <w:rPr>
          <w:rFonts w:hint="eastAsia" w:ascii="方正仿宋简体" w:hAnsi="方正仿宋简体" w:eastAsia="方正仿宋简体" w:cs="方正仿宋简体"/>
          <w:lang w:val="en-US" w:eastAsia="zh-CN"/>
        </w:rPr>
        <w:t>1</w:t>
      </w:r>
      <w:r>
        <w:rPr>
          <w:rFonts w:hint="eastAsia" w:ascii="方正仿宋简体" w:hAnsi="方正仿宋简体" w:eastAsia="方正仿宋简体" w:cs="方正仿宋简体"/>
          <w:spacing w:val="16"/>
        </w:rPr>
        <w:t>年</w:t>
      </w:r>
      <w:r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  <w:t>比如县一般性转移支付收入 129261.83万元。其中，体制补助收入878.14万元；均衡性转移支付收入34737万元；县级基本财力保障机制奖补资金收入5017.98万元；结算补助收入7028.8万元；重点生态功能区转移支付收入1098万元；固定数额补助收入10485.23万元；贫困地区转移支付收入11289.46元；公共安全共同财政事权转移支付收入2197.04万元；教育共同财政事权转移支付收入38239.85万元；文化旅游体育与传媒共同财政事权转移支付收入499.72万元；医疗卫生共同财政事权转移支付收入3739万元；节能环保共同财政事权转移支付收入361.19万元；农林水共同财政事权转移支付收入7140.32万元；交通运输共同财政事权转移支付收入396.22万元；住房保障共同财政事权转移支付收入31万元；灾害防治及应急管理共同财政事权转移支付收入43.86万元；其他一般性转移支付收入6079.02万元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576" w:lineRule="exact"/>
        <w:ind w:left="0" w:right="0" w:firstLine="698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  <w:t>（二）专项转移支付收入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576" w:lineRule="exact"/>
        <w:ind w:left="0" w:right="0" w:firstLine="698" w:firstLineChars="200"/>
        <w:jc w:val="both"/>
        <w:textAlignment w:val="auto"/>
        <w:outlineLvl w:val="9"/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spacing w:val="16"/>
          <w:lang w:val="en-US" w:eastAsia="zh-CN"/>
        </w:rPr>
        <w:t>2021年比如县专项转移支付收入5819.84万元。其中，一般公共服务626万元；科学技术9.5万元；文化旅游体育与传媒3.36万元；社会保障和就业1475.14万元；卫生健康2209.88万元；农林水1495.86万元；地方政府一般债券转贷收入54647万元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576" w:lineRule="exact"/>
        <w:ind w:left="0" w:right="0" w:firstLine="634" w:firstLineChars="200"/>
        <w:textAlignment w:val="auto"/>
        <w:outlineLvl w:val="9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二、政府性基金预算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576" w:lineRule="exact"/>
        <w:ind w:left="0" w:right="0" w:firstLine="634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2021年比如县政府性基金预算收入247万元，上级补助收入 1.92万元，政府性基金专项债务转贷收入30213万元，上年结转收入117万元，收入总计30578.92万元。</w:t>
      </w:r>
    </w:p>
    <w:p>
      <w:pPr>
        <w:pStyle w:val="2"/>
        <w:widowControl w:val="0"/>
        <w:wordWrap/>
        <w:autoSpaceDE w:val="0"/>
        <w:autoSpaceDN w:val="0"/>
        <w:adjustRightInd/>
        <w:snapToGrid/>
        <w:spacing w:before="0" w:after="0" w:line="576" w:lineRule="exact"/>
        <w:ind w:left="0" w:right="0" w:firstLine="634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lang w:val="en-US" w:eastAsia="zh-CN"/>
        </w:rPr>
        <w:t>2021年比如县政府性基金预算支出30255.22万元，其中其他地方自行试点项目收益专项债券收入安排的支出30213万元；彩票公益金安排的支出34.92万元；视力残疾儿童手术救助7.3万元。</w:t>
      </w:r>
      <w:bookmarkStart w:id="0" w:name="_GoBack"/>
      <w:bookmarkEnd w:id="0"/>
    </w:p>
    <w:sectPr>
      <w:footerReference r:id="rId4" w:type="default"/>
      <w:footerReference r:id="rId5" w:type="even"/>
      <w:pgSz w:w="11910" w:h="16840"/>
      <w:pgMar w:top="2098" w:right="1474" w:bottom="1984" w:left="1587" w:header="850" w:footer="1417" w:gutter="0"/>
      <w:pgNumType w:fmt="numberInDash"/>
      <w:cols w:space="720" w:num="1"/>
      <w:rtlGutter w:val="0"/>
      <w:docGrid w:type="linesAndChars" w:linePitch="579" w:charSpace="-8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宋体" w:hAnsi="宋体" w:eastAsia="仿宋" w:cs="宋体"/>
        <w:sz w:val="18"/>
        <w:szCs w:val="22"/>
        <w:lang w:val="zh-CN" w:eastAsia="zh-CN" w:bidi="zh-CN"/>
      </w:rPr>
      <w:pict>
        <v:shape id="Quad Arrow 3073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>1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宋体" w:hAnsi="宋体" w:eastAsia="仿宋" w:cs="宋体"/>
        <w:sz w:val="18"/>
        <w:szCs w:val="22"/>
        <w:lang w:val="zh-CN" w:eastAsia="zh-CN" w:bidi="zh-CN"/>
      </w:rPr>
      <w:pict>
        <v:shape id="Quad Arrow 3074" o:spid="_x0000_s1026" type="#_x0000_t202" style="position:absolute;left:0;margin-top:0pt;height:144pt;width:144pt;mso-position-horizontal:center;mso-position-horizontal-relative:margin;mso-wrap-style:none;rotation:0f;z-index:251659264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ascii="仿宋" w:hAnsi="仿宋" w:eastAsia="仿宋" w:cs="仿宋"/>
                    <w:sz w:val="28"/>
                    <w:szCs w:val="28"/>
                  </w:rPr>
                </w:pP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t>2</w:t>
                </w:r>
                <w:r>
                  <w:rPr>
                    <w:rFonts w:hint="eastAsia" w:ascii="仿宋" w:hAnsi="仿宋" w:eastAsia="仿宋" w:cs="仿宋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evenAndOddHeaders w:val="1"/>
  <w:drawingGridHorizontalSpacing w:val="158"/>
  <w:drawingGridVerticalSpacing w:val="290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00000"/>
    <w:rsid w:val="07D53466"/>
    <w:rsid w:val="160968B4"/>
    <w:rsid w:val="17CD0734"/>
    <w:rsid w:val="18985A67"/>
    <w:rsid w:val="2ADB70E8"/>
    <w:rsid w:val="30D15925"/>
    <w:rsid w:val="33F06E67"/>
    <w:rsid w:val="3E772188"/>
    <w:rsid w:val="4D572A8C"/>
    <w:rsid w:val="570A61FC"/>
    <w:rsid w:val="58A05715"/>
    <w:rsid w:val="65E6312D"/>
    <w:rsid w:val="6AA9228C"/>
    <w:rsid w:val="709D7794"/>
    <w:rsid w:val="75864B5D"/>
    <w:rsid w:val="765A026F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仿宋" w:cs="宋体"/>
      <w:sz w:val="32"/>
      <w:szCs w:val="22"/>
      <w:lang w:val="zh-CN" w:eastAsia="zh-CN" w:bidi="zh-CN"/>
    </w:rPr>
  </w:style>
  <w:style w:type="character" w:default="1" w:styleId="5">
    <w:name w:val="Default Paragraph Font"/>
    <w:unhideWhenUsed/>
    <w:qFormat/>
    <w:uiPriority w:val="1"/>
  </w:style>
  <w:style w:type="table" w:default="1" w:styleId="6">
    <w:name w:val="Normal Table"/>
    <w:semiHidden/>
    <w:uiPriority w:val="0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qFormat/>
    <w:uiPriority w:val="1"/>
    <w:pPr>
      <w:spacing w:before="171"/>
      <w:ind w:left="120"/>
    </w:pPr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List Paragraph"/>
    <w:basedOn w:val="1"/>
    <w:qFormat/>
    <w:uiPriority w:val="1"/>
    <w:rPr>
      <w:lang w:val="zh-CN" w:eastAsia="zh-CN" w:bidi="zh-CN"/>
    </w:rPr>
  </w:style>
  <w:style w:type="paragraph" w:customStyle="1" w:styleId="8">
    <w:name w:val="Table Paragraph"/>
    <w:basedOn w:val="1"/>
    <w:qFormat/>
    <w:uiPriority w:val="1"/>
    <w:rPr>
      <w:lang w:val="zh-CN" w:eastAsia="zh-CN" w:bidi="zh-CN"/>
    </w:rPr>
  </w:style>
  <w:style w:type="table" w:customStyle="1" w:styleId="9">
    <w:name w:val="Table Normal"/>
    <w:unhideWhenUsed/>
    <w:qFormat/>
    <w:uiPriority w:val="2"/>
    <w:tblPr>
      <w:tblStyle w:val="6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 个人版_9.1.0.4872_{F1E327BC-269C-435d-A152-05C5408002CA}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2021-09-17T08:43:00Z</dcterms:created>
  <dc:creator>洪雅欣1627900092218</dc:creator>
  <cp:lastModifiedBy>Administrator</cp:lastModifiedBy>
  <dcterms:modified xsi:type="dcterms:W3CDTF">2023-04-17T11:05:02Z</dcterms:modified>
  <dc:title>2021年比如县转移支付执行情况说明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2021-08-13T00:00:00Z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2021-09-17T00:00:00Z</vt:filetime>
  </property>
  <property fmtid="{D5CDD505-2E9C-101B-9397-08002B2CF9AE}" pid="5" name="KSOProductBuildVer">
    <vt:lpwstr>2052-9.1.0.4872</vt:lpwstr>
  </property>
  <property fmtid="{D5CDD505-2E9C-101B-9397-08002B2CF9AE}" pid="6" name="ICV">
    <vt:lpwstr>EF6667DA2BE842E0AB085FDBD3687203</vt:lpwstr>
  </property>
</Properties>
</file>