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utoSpaceDN w:val="0"/>
        <w:adjustRightInd w:val="0"/>
        <w:snapToGrid w:val="0"/>
        <w:spacing w:before="0" w:line="576" w:lineRule="exact"/>
        <w:ind w:leftChars="0" w:right="0" w:firstLine="880" w:firstLineChars="200"/>
        <w:jc w:val="both"/>
        <w:textAlignment w:val="auto"/>
        <w:rPr>
          <w:rFonts w:hint="eastAsia" w:ascii="黑体" w:hAnsi="黑体" w:eastAsia="黑体" w:cs="黑体"/>
          <w:sz w:val="44"/>
          <w:szCs w:val="44"/>
        </w:rPr>
      </w:pPr>
    </w:p>
    <w:p>
      <w:pPr>
        <w:widowControl w:val="0"/>
        <w:wordWrap/>
        <w:autoSpaceDE w:val="0"/>
        <w:autoSpaceDN w:val="0"/>
        <w:adjustRightInd w:val="0"/>
        <w:snapToGrid w:val="0"/>
        <w:spacing w:before="0" w:line="576" w:lineRule="exact"/>
        <w:ind w:leftChars="0" w:right="0" w:firstLine="880" w:firstLineChars="200"/>
        <w:jc w:val="both"/>
        <w:textAlignment w:val="auto"/>
        <w:rPr>
          <w:rFonts w:hint="eastAsia" w:ascii="黑体" w:hAnsi="黑体" w:eastAsia="黑体" w:cs="黑体"/>
          <w:sz w:val="44"/>
          <w:szCs w:val="44"/>
        </w:rPr>
      </w:pPr>
    </w:p>
    <w:p>
      <w:pPr>
        <w:widowControl w:val="0"/>
        <w:wordWrap/>
        <w:autoSpaceDE w:val="0"/>
        <w:autoSpaceDN w:val="0"/>
        <w:adjustRightInd w:val="0"/>
        <w:snapToGrid w:val="0"/>
        <w:spacing w:before="0" w:line="576" w:lineRule="exact"/>
        <w:ind w:leftChars="0" w:right="0" w:firstLine="880" w:firstLineChars="200"/>
        <w:jc w:val="both"/>
        <w:textAlignment w:val="auto"/>
        <w:rPr>
          <w:rFonts w:hint="eastAsia" w:ascii="黑体" w:hAnsi="黑体" w:eastAsia="黑体" w:cs="黑体"/>
          <w:sz w:val="44"/>
          <w:szCs w:val="44"/>
        </w:rPr>
      </w:pPr>
    </w:p>
    <w:p>
      <w:pPr>
        <w:widowControl w:val="0"/>
        <w:wordWrap/>
        <w:autoSpaceDE w:val="0"/>
        <w:autoSpaceDN w:val="0"/>
        <w:adjustRightInd w:val="0"/>
        <w:snapToGrid w:val="0"/>
        <w:spacing w:before="0" w:line="576" w:lineRule="exact"/>
        <w:ind w:right="0"/>
        <w:jc w:val="both"/>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rPr>
        <w:t>比如县</w:t>
      </w:r>
      <w:r>
        <w:rPr>
          <w:rFonts w:hint="eastAsia" w:ascii="黑体" w:hAnsi="黑体" w:eastAsia="黑体" w:cs="黑体"/>
          <w:b/>
          <w:bCs/>
          <w:sz w:val="44"/>
          <w:szCs w:val="44"/>
          <w:lang w:eastAsia="zh-CN"/>
        </w:rPr>
        <w:t>人民医院</w:t>
      </w:r>
      <w:r>
        <w:rPr>
          <w:rFonts w:hint="eastAsia" w:ascii="黑体" w:hAnsi="黑体" w:eastAsia="黑体" w:cs="黑体"/>
          <w:b/>
          <w:bCs/>
          <w:sz w:val="44"/>
          <w:szCs w:val="44"/>
        </w:rPr>
        <w:t>202</w:t>
      </w:r>
      <w:r>
        <w:rPr>
          <w:rFonts w:hint="eastAsia" w:ascii="黑体" w:hAnsi="黑体" w:eastAsia="黑体" w:cs="黑体"/>
          <w:b/>
          <w:bCs/>
          <w:sz w:val="44"/>
          <w:szCs w:val="44"/>
          <w:lang w:val="en-US" w:eastAsia="zh-CN"/>
        </w:rPr>
        <w:t>5</w:t>
      </w:r>
      <w:r>
        <w:rPr>
          <w:rFonts w:hint="eastAsia" w:ascii="黑体" w:hAnsi="黑体" w:eastAsia="黑体" w:cs="黑体"/>
          <w:b/>
          <w:bCs/>
          <w:spacing w:val="-5"/>
          <w:sz w:val="44"/>
          <w:szCs w:val="44"/>
        </w:rPr>
        <w:t>年度</w:t>
      </w:r>
      <w:r>
        <w:rPr>
          <w:rFonts w:hint="eastAsia" w:ascii="黑体" w:hAnsi="黑体" w:eastAsia="黑体" w:cs="黑体"/>
          <w:b/>
          <w:bCs/>
          <w:spacing w:val="-2"/>
          <w:sz w:val="44"/>
          <w:szCs w:val="44"/>
        </w:rPr>
        <w:t>部门</w:t>
      </w:r>
      <w:r>
        <w:rPr>
          <w:rFonts w:hint="eastAsia" w:ascii="黑体" w:hAnsi="黑体" w:eastAsia="黑体" w:cs="黑体"/>
          <w:b/>
          <w:bCs/>
          <w:spacing w:val="-2"/>
          <w:sz w:val="44"/>
          <w:szCs w:val="44"/>
          <w:lang w:val="en-US" w:eastAsia="zh-CN"/>
        </w:rPr>
        <w:t>预算</w:t>
      </w:r>
      <w:r>
        <w:rPr>
          <w:rFonts w:hint="eastAsia" w:ascii="黑体" w:hAnsi="黑体" w:eastAsia="黑体" w:cs="黑体"/>
          <w:b/>
          <w:bCs/>
          <w:spacing w:val="-2"/>
          <w:sz w:val="44"/>
          <w:szCs w:val="44"/>
        </w:rPr>
        <w:t>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hint="eastAsia" w:ascii="仿宋" w:hAnsi="仿宋" w:eastAsia="仿宋"/>
          <w:sz w:val="32"/>
          <w:szCs w:val="32"/>
          <w:lang w:val="en-US" w:eastAsia="zh-CN"/>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23</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pStyle w:val="2"/>
        <w:widowControl w:val="0"/>
        <w:wordWrap/>
        <w:autoSpaceDE w:val="0"/>
        <w:autoSpaceDN w:val="0"/>
        <w:adjustRightInd w:val="0"/>
        <w:snapToGrid w:val="0"/>
        <w:spacing w:before="0" w:after="0" w:line="576" w:lineRule="exact"/>
        <w:ind w:right="0"/>
        <w:jc w:val="both"/>
        <w:textAlignment w:val="auto"/>
        <w:rPr>
          <w:rFonts w:hint="eastAsia" w:ascii="黑体" w:hAnsi="黑体" w:eastAsia="黑体" w:cs="黑体"/>
          <w:kern w:val="0"/>
          <w:position w:val="1"/>
          <w:sz w:val="32"/>
          <w:szCs w:val="32"/>
        </w:rPr>
      </w:pPr>
      <w:r>
        <w:rPr>
          <w:rFonts w:hint="eastAsia" w:ascii="黑体" w:hAnsi="黑体" w:eastAsia="黑体" w:cs="黑体"/>
          <w:kern w:val="0"/>
          <w:position w:val="1"/>
          <w:sz w:val="32"/>
          <w:szCs w:val="32"/>
        </w:rPr>
        <w:t xml:space="preserve">第一部分  </w:t>
      </w:r>
      <w:r>
        <w:rPr>
          <w:rFonts w:hint="eastAsia" w:ascii="黑体" w:hAnsi="黑体" w:eastAsia="黑体" w:cs="黑体"/>
          <w:kern w:val="0"/>
          <w:position w:val="1"/>
          <w:sz w:val="32"/>
          <w:szCs w:val="32"/>
          <w:lang w:val="en-US" w:eastAsia="zh-CN"/>
        </w:rPr>
        <w:t>比如县</w:t>
      </w:r>
      <w:r>
        <w:rPr>
          <w:rFonts w:hint="eastAsia" w:ascii="黑体" w:hAnsi="黑体" w:eastAsia="黑体" w:cs="黑体"/>
          <w:kern w:val="0"/>
          <w:position w:val="1"/>
          <w:sz w:val="32"/>
          <w:szCs w:val="32"/>
          <w:lang w:eastAsia="zh-CN"/>
        </w:rPr>
        <w:t>人民医院</w:t>
      </w:r>
      <w:r>
        <w:rPr>
          <w:rFonts w:hint="eastAsia" w:ascii="黑体" w:hAnsi="黑体" w:eastAsia="黑体" w:cs="黑体"/>
          <w:kern w:val="0"/>
          <w:position w:val="1"/>
          <w:sz w:val="32"/>
          <w:szCs w:val="32"/>
        </w:rPr>
        <w:t>概况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一、主要职能</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二、部门机构设置情况</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比如县人民医院202</w:t>
      </w:r>
      <w:r>
        <w:rPr>
          <w:rFonts w:hint="eastAsia" w:ascii="黑体" w:hAnsi="黑体" w:eastAsia="黑体"/>
          <w:sz w:val="32"/>
          <w:szCs w:val="32"/>
          <w:lang w:val="en-US" w:eastAsia="zh-CN"/>
        </w:rPr>
        <w:t>5</w:t>
      </w:r>
      <w:r>
        <w:rPr>
          <w:rFonts w:hint="eastAsia" w:ascii="黑体" w:hAnsi="黑体" w:eastAsia="黑体"/>
          <w:sz w:val="32"/>
          <w:szCs w:val="32"/>
        </w:rPr>
        <w:t>年度部门预算明细表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比如县人民医院202</w:t>
      </w:r>
      <w:r>
        <w:rPr>
          <w:rFonts w:hint="eastAsia" w:ascii="黑体" w:hAnsi="黑体" w:eastAsia="黑体"/>
          <w:sz w:val="32"/>
          <w:szCs w:val="32"/>
          <w:lang w:val="en-US" w:eastAsia="zh-CN"/>
        </w:rPr>
        <w:t>5</w:t>
      </w:r>
      <w:r>
        <w:rPr>
          <w:rFonts w:hint="eastAsia" w:ascii="黑体" w:hAnsi="黑体" w:eastAsia="黑体"/>
          <w:sz w:val="32"/>
          <w:szCs w:val="32"/>
        </w:rPr>
        <w:t>年度部门预算数据分析</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一、部门/单位收支总体情况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二、部门/单位收入总体情况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三、部门/单位支出总体情况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四、财政拨款收支总体情况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五、一般公共预算支出总体情况（按功能分类科目）</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六、一般公共预算基本支出总体情况（按经济分类款级科目）</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七、一般公共预算“三公”经费支出总体情况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八、政府性基金预算支出总体情况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九、政府性基金“三公”经费支出总体情况</w:t>
      </w:r>
    </w:p>
    <w:p>
      <w:pPr>
        <w:pStyle w:val="2"/>
        <w:widowControl w:val="0"/>
        <w:wordWrap/>
        <w:autoSpaceDE w:val="0"/>
        <w:autoSpaceDN w:val="0"/>
        <w:adjustRightInd w:val="0"/>
        <w:snapToGrid w:val="0"/>
        <w:spacing w:before="0" w:after="0" w:line="576" w:lineRule="exact"/>
        <w:ind w:left="0" w:leftChars="0" w:right="0" w:firstLine="636" w:firstLineChars="200"/>
        <w:jc w:val="both"/>
        <w:textAlignment w:val="auto"/>
        <w:rPr>
          <w:rFonts w:hint="eastAsia" w:ascii="仿宋" w:hAnsi="仿宋" w:eastAsia="仿宋" w:cs="仿宋"/>
          <w:spacing w:val="-1"/>
          <w:kern w:val="0"/>
          <w:sz w:val="32"/>
          <w:szCs w:val="32"/>
        </w:rPr>
      </w:pPr>
      <w:r>
        <w:rPr>
          <w:rFonts w:hint="eastAsia" w:ascii="仿宋" w:hAnsi="仿宋" w:eastAsia="仿宋" w:cs="仿宋"/>
          <w:spacing w:val="-1"/>
          <w:kern w:val="0"/>
          <w:sz w:val="32"/>
          <w:szCs w:val="32"/>
        </w:rPr>
        <w:t>十、其他重要事项情况说明</w:t>
      </w:r>
    </w:p>
    <w:p>
      <w:pPr>
        <w:rPr>
          <w:rFonts w:hint="eastAsia" w:ascii="黑体" w:hAnsi="黑体" w:eastAsia="黑体"/>
          <w:sz w:val="32"/>
          <w:szCs w:val="32"/>
        </w:rPr>
      </w:pPr>
      <w:r>
        <w:rPr>
          <w:rFonts w:hint="eastAsia" w:ascii="黑体" w:hAnsi="黑体" w:eastAsia="黑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520" w:firstLineChars="1100"/>
        <w:rPr>
          <w:rFonts w:hint="eastAsia" w:ascii="黑体" w:hAnsi="黑体" w:eastAsia="黑体"/>
          <w:sz w:val="32"/>
          <w:szCs w:val="32"/>
        </w:rPr>
      </w:pPr>
    </w:p>
    <w:p>
      <w:pPr>
        <w:ind w:firstLine="3520" w:firstLineChars="1100"/>
        <w:rPr>
          <w:rFonts w:hint="eastAsia" w:ascii="黑体" w:hAnsi="黑体" w:eastAsia="黑体"/>
          <w:sz w:val="32"/>
          <w:szCs w:val="32"/>
        </w:rPr>
      </w:pPr>
      <w:r>
        <w:rPr>
          <w:rFonts w:hint="eastAsia" w:ascii="黑体" w:hAnsi="黑体" w:eastAsia="黑体"/>
          <w:sz w:val="32"/>
          <w:szCs w:val="32"/>
        </w:rPr>
        <w:t>第一部分</w:t>
      </w:r>
    </w:p>
    <w:p>
      <w:pPr>
        <w:jc w:val="center"/>
        <w:rPr>
          <w:rFonts w:ascii="方正小标宋简体" w:hAnsi="仿宋" w:eastAsia="方正小标宋简体"/>
          <w:sz w:val="32"/>
          <w:szCs w:val="32"/>
        </w:rPr>
      </w:pPr>
    </w:p>
    <w:p>
      <w:pPr>
        <w:ind w:firstLine="2560" w:firstLineChars="800"/>
        <w:rPr>
          <w:rFonts w:hint="eastAsia" w:ascii="黑体" w:hAnsi="黑体" w:eastAsia="黑体"/>
          <w:sz w:val="32"/>
          <w:szCs w:val="32"/>
        </w:rPr>
      </w:pPr>
      <w:r>
        <w:rPr>
          <w:rFonts w:hint="eastAsia" w:ascii="黑体" w:hAnsi="黑体" w:eastAsia="黑体"/>
          <w:sz w:val="32"/>
          <w:szCs w:val="32"/>
          <w:lang w:eastAsia="zh-CN"/>
        </w:rPr>
        <w:t>比如县人民医院</w:t>
      </w:r>
      <w:r>
        <w:rPr>
          <w:rFonts w:hint="eastAsia" w:ascii="黑体" w:hAnsi="黑体" w:eastAsia="黑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贯彻落实卫生、法律和部门规章制度，坚持以科学发展观为指导，以“病人为中心”，以提高医疗服务质量为主题，服务意识，改善服务态度，转变服务作风，注重诚信服务，增进医患沟通，构建和谐医患关系，把维护群众利益，保证医疗质量和医疗安全，优化职业环境作为主要内容。以提高医疗护理质量降低医疗费用，改进服务流程，改善就医环境，方便病人就医，树立“健康第一、患者第一”弘扬玉妥精神，为提高全县人民的健康水平服务。承担比如县人民院事业的挖掘、整理、发掘和发展。</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hint="eastAsia" w:ascii="仿宋" w:hAnsi="仿宋" w:eastAsia="仿宋"/>
          <w:sz w:val="32"/>
          <w:szCs w:val="32"/>
        </w:rPr>
      </w:pPr>
      <w:r>
        <w:rPr>
          <w:rFonts w:hint="eastAsia" w:ascii="仿宋" w:hAnsi="仿宋" w:eastAsia="仿宋"/>
          <w:sz w:val="32"/>
          <w:szCs w:val="32"/>
        </w:rPr>
        <w:t>比如县人民医院是独立核算事业机构，社会统一信用代码为：12542423MB1120</w:t>
      </w:r>
      <w:r>
        <w:rPr>
          <w:rFonts w:hint="eastAsia" w:ascii="仿宋" w:hAnsi="仿宋" w:eastAsia="仿宋"/>
          <w:sz w:val="32"/>
          <w:szCs w:val="32"/>
          <w:lang w:val="en-US" w:eastAsia="zh-CN"/>
        </w:rPr>
        <w:t>19</w:t>
      </w:r>
      <w:r>
        <w:rPr>
          <w:rFonts w:hint="eastAsia" w:ascii="仿宋" w:hAnsi="仿宋" w:eastAsia="仿宋"/>
          <w:sz w:val="32"/>
          <w:szCs w:val="32"/>
        </w:rPr>
        <w:t xml:space="preserve">4B </w:t>
      </w:r>
      <w:r>
        <w:rPr>
          <w:rFonts w:hint="eastAsia" w:ascii="仿宋" w:hAnsi="仿宋" w:eastAsia="仿宋"/>
          <w:sz w:val="32"/>
          <w:szCs w:val="32"/>
          <w:lang w:eastAsia="zh-CN"/>
        </w:rPr>
        <w:t>，</w:t>
      </w:r>
      <w:r>
        <w:rPr>
          <w:rFonts w:hint="eastAsia" w:ascii="仿宋" w:hAnsi="仿宋" w:eastAsia="仿宋"/>
          <w:sz w:val="32"/>
          <w:szCs w:val="32"/>
          <w:lang w:val="en-US" w:eastAsia="zh-CN"/>
        </w:rPr>
        <w:t>干部职工共有233</w:t>
      </w:r>
      <w:r>
        <w:rPr>
          <w:rFonts w:hint="eastAsia" w:ascii="仿宋" w:hAnsi="仿宋" w:eastAsia="仿宋"/>
          <w:sz w:val="32"/>
          <w:szCs w:val="32"/>
        </w:rPr>
        <w:t>人，其中：行政编制0名，事业编制</w:t>
      </w:r>
      <w:r>
        <w:rPr>
          <w:rFonts w:hint="eastAsia" w:ascii="仿宋" w:hAnsi="仿宋" w:eastAsia="仿宋"/>
          <w:sz w:val="32"/>
          <w:szCs w:val="32"/>
          <w:lang w:val="en-US" w:eastAsia="zh-CN"/>
        </w:rPr>
        <w:t>91</w:t>
      </w:r>
      <w:r>
        <w:rPr>
          <w:rFonts w:hint="eastAsia" w:ascii="仿宋" w:hAnsi="仿宋" w:eastAsia="仿宋"/>
          <w:sz w:val="32"/>
          <w:szCs w:val="32"/>
        </w:rPr>
        <w:t>名、公益性5人、合同工</w:t>
      </w:r>
      <w:r>
        <w:rPr>
          <w:rFonts w:hint="eastAsia" w:ascii="仿宋" w:hAnsi="仿宋" w:eastAsia="仿宋"/>
          <w:sz w:val="32"/>
          <w:szCs w:val="32"/>
          <w:lang w:val="en-US" w:eastAsia="zh-CN"/>
        </w:rPr>
        <w:t>113</w:t>
      </w:r>
      <w:r>
        <w:rPr>
          <w:rFonts w:hint="eastAsia" w:ascii="仿宋" w:hAnsi="仿宋" w:eastAsia="仿宋"/>
          <w:sz w:val="32"/>
          <w:szCs w:val="32"/>
        </w:rPr>
        <w:t>人、工勤编制1名、建档立卡贫困户</w:t>
      </w:r>
      <w:r>
        <w:rPr>
          <w:rFonts w:hint="eastAsia" w:ascii="仿宋" w:hAnsi="仿宋" w:eastAsia="仿宋"/>
          <w:sz w:val="32"/>
          <w:szCs w:val="32"/>
          <w:lang w:val="en-US" w:eastAsia="zh-CN"/>
        </w:rPr>
        <w:t>23</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公务用车编制数</w:t>
      </w:r>
      <w:r>
        <w:rPr>
          <w:rFonts w:hint="eastAsia" w:ascii="仿宋" w:hAnsi="仿宋" w:eastAsia="仿宋"/>
          <w:sz w:val="32"/>
          <w:szCs w:val="32"/>
          <w:lang w:val="en-US" w:eastAsia="zh-CN"/>
        </w:rPr>
        <w:t>18</w:t>
      </w:r>
      <w:r>
        <w:rPr>
          <w:rFonts w:hint="eastAsia" w:ascii="仿宋" w:hAnsi="仿宋" w:eastAsia="仿宋"/>
          <w:sz w:val="32"/>
          <w:szCs w:val="32"/>
        </w:rPr>
        <w:t>辆，实有</w:t>
      </w:r>
      <w:r>
        <w:rPr>
          <w:rFonts w:hint="eastAsia" w:ascii="仿宋" w:hAnsi="仿宋" w:eastAsia="仿宋"/>
          <w:sz w:val="32"/>
          <w:szCs w:val="32"/>
          <w:lang w:val="en-US" w:eastAsia="zh-CN"/>
        </w:rPr>
        <w:t>18</w:t>
      </w:r>
      <w:r>
        <w:rPr>
          <w:rFonts w:hint="eastAsia" w:ascii="仿宋" w:hAnsi="仿宋" w:eastAsia="仿宋"/>
          <w:sz w:val="32"/>
          <w:szCs w:val="32"/>
        </w:rPr>
        <w:t>辆。</w:t>
      </w: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3200" w:firstLineChars="1000"/>
        <w:rPr>
          <w:rFonts w:hint="eastAsia" w:ascii="黑体" w:hAnsi="黑体" w:eastAsia="黑体"/>
          <w:sz w:val="32"/>
          <w:szCs w:val="32"/>
        </w:rPr>
      </w:pPr>
    </w:p>
    <w:p>
      <w:pPr>
        <w:ind w:firstLine="3200" w:firstLineChars="1000"/>
        <w:rPr>
          <w:rFonts w:hint="eastAsia" w:ascii="黑体" w:hAnsi="黑体" w:eastAsia="黑体"/>
          <w:sz w:val="32"/>
          <w:szCs w:val="32"/>
        </w:rPr>
      </w:pPr>
    </w:p>
    <w:p>
      <w:pPr>
        <w:ind w:firstLine="3200" w:firstLineChars="1000"/>
        <w:rPr>
          <w:rFonts w:hint="eastAsia" w:ascii="黑体" w:hAnsi="黑体" w:eastAsia="黑体"/>
          <w:sz w:val="32"/>
          <w:szCs w:val="32"/>
        </w:rPr>
      </w:pPr>
      <w:r>
        <w:rPr>
          <w:rFonts w:hint="eastAsia" w:ascii="黑体" w:hAnsi="黑体" w:eastAsia="黑体"/>
          <w:sz w:val="32"/>
          <w:szCs w:val="32"/>
        </w:rPr>
        <w:t>第二部分</w:t>
      </w:r>
    </w:p>
    <w:p>
      <w:pPr>
        <w:rPr>
          <w:rFonts w:hint="eastAsia" w:ascii="黑体" w:hAnsi="黑体" w:eastAsia="黑体"/>
          <w:sz w:val="32"/>
          <w:szCs w:val="32"/>
        </w:rPr>
      </w:pPr>
    </w:p>
    <w:p>
      <w:pPr>
        <w:ind w:firstLine="1600" w:firstLineChars="500"/>
        <w:rPr>
          <w:rFonts w:hint="eastAsia" w:ascii="黑体" w:hAnsi="黑体" w:eastAsia="黑体"/>
          <w:sz w:val="32"/>
          <w:szCs w:val="32"/>
        </w:rPr>
      </w:pPr>
      <w:r>
        <w:rPr>
          <w:rFonts w:hint="eastAsia" w:ascii="黑体" w:hAnsi="黑体" w:eastAsia="黑体"/>
          <w:sz w:val="32"/>
          <w:szCs w:val="32"/>
          <w:lang w:eastAsia="zh-CN"/>
        </w:rPr>
        <w:t>比如县人民医院202</w:t>
      </w:r>
      <w:r>
        <w:rPr>
          <w:rFonts w:hint="eastAsia" w:ascii="黑体" w:hAnsi="黑体" w:eastAsia="黑体"/>
          <w:sz w:val="32"/>
          <w:szCs w:val="32"/>
          <w:lang w:val="en-US" w:eastAsia="zh-CN"/>
        </w:rPr>
        <w:t>5</w:t>
      </w:r>
      <w:r>
        <w:rPr>
          <w:rFonts w:hint="eastAsia" w:ascii="黑体" w:hAnsi="黑体" w:eastAsia="黑体"/>
          <w:sz w:val="32"/>
          <w:szCs w:val="32"/>
        </w:rPr>
        <w:t>年度预算明细表</w:t>
      </w:r>
    </w:p>
    <w:p>
      <w:pPr>
        <w:ind w:firstLine="2560" w:firstLineChars="800"/>
        <w:rPr>
          <w:rFonts w:hint="eastAsia" w:ascii="黑体" w:hAnsi="黑体" w:eastAsia="黑体"/>
          <w:sz w:val="32"/>
          <w:szCs w:val="32"/>
        </w:rPr>
      </w:pPr>
      <w:r>
        <w:rPr>
          <w:rFonts w:hint="eastAsia" w:ascii="黑体" w:hAnsi="黑体" w:eastAsia="黑体"/>
          <w:sz w:val="32"/>
          <w:szCs w:val="32"/>
        </w:rPr>
        <w:t>（表格详见附件）</w:t>
      </w:r>
    </w:p>
    <w:p>
      <w:pPr>
        <w:ind w:firstLine="640" w:firstLineChars="200"/>
        <w:rPr>
          <w:rFonts w:hint="eastAsia"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2880" w:firstLineChars="900"/>
        <w:rPr>
          <w:rFonts w:hint="eastAsia" w:ascii="黑体" w:hAnsi="黑体" w:eastAsia="黑体"/>
          <w:sz w:val="32"/>
          <w:szCs w:val="32"/>
        </w:rPr>
      </w:pPr>
      <w:r>
        <w:rPr>
          <w:rFonts w:hint="eastAsia" w:ascii="黑体" w:hAnsi="黑体" w:eastAsia="黑体"/>
          <w:sz w:val="32"/>
          <w:szCs w:val="32"/>
        </w:rPr>
        <w:t>第三部分</w:t>
      </w:r>
    </w:p>
    <w:p>
      <w:pPr>
        <w:jc w:val="center"/>
        <w:rPr>
          <w:rFonts w:ascii="方正小标宋简体" w:hAnsi="仿宋" w:eastAsia="方正小标宋简体"/>
          <w:sz w:val="32"/>
          <w:szCs w:val="32"/>
        </w:rPr>
      </w:pPr>
    </w:p>
    <w:p>
      <w:pPr>
        <w:ind w:firstLine="320" w:firstLineChars="100"/>
        <w:rPr>
          <w:rFonts w:ascii="方正小标宋简体" w:hAnsi="仿宋" w:eastAsia="方正小标宋简体"/>
          <w:sz w:val="32"/>
          <w:szCs w:val="32"/>
        </w:rPr>
      </w:pPr>
      <w:r>
        <w:rPr>
          <w:rFonts w:hint="eastAsia" w:ascii="黑体" w:hAnsi="黑体" w:eastAsia="黑体"/>
          <w:sz w:val="32"/>
          <w:szCs w:val="32"/>
          <w:lang w:eastAsia="zh-CN"/>
        </w:rPr>
        <w:t>比如县人民医院202</w:t>
      </w:r>
      <w:r>
        <w:rPr>
          <w:rFonts w:hint="eastAsia" w:ascii="黑体" w:hAnsi="黑体" w:eastAsia="黑体"/>
          <w:sz w:val="32"/>
          <w:szCs w:val="32"/>
          <w:lang w:val="en-US" w:eastAsia="zh-CN"/>
        </w:rPr>
        <w:t>5</w:t>
      </w:r>
      <w:r>
        <w:rPr>
          <w:rFonts w:hint="eastAsia" w:ascii="黑体" w:hAnsi="黑体" w:eastAsia="黑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万元。收入包括：一般公共预算拨款收入、支出包括：一般公共服务支出、、文化旅社会保障和就业支出、卫生健康支出、住房保障支出……。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例如：收入预算总量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55.32</w:t>
      </w:r>
      <w:r>
        <w:rPr>
          <w:rFonts w:hint="eastAsia" w:ascii="仿宋" w:hAnsi="仿宋" w:eastAsia="仿宋"/>
          <w:sz w:val="32"/>
          <w:szCs w:val="32"/>
        </w:rPr>
        <w:t xml:space="preserve"> 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人员增资变动</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2633.52</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98.8</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val="en-US" w:eastAsia="zh-CN"/>
        </w:rPr>
        <w:t>2025年</w:t>
      </w: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55.32</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人员增资变动</w:t>
      </w:r>
      <w:r>
        <w:rPr>
          <w:rFonts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val="en-US" w:eastAsia="zh-CN"/>
        </w:rPr>
        <w:t>2025年</w:t>
      </w: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55.32</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人员增资变动加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273</w:t>
      </w:r>
      <w:r>
        <w:rPr>
          <w:rFonts w:hint="eastAsia" w:ascii="仿宋" w:hAnsi="仿宋" w:eastAsia="仿宋"/>
          <w:sz w:val="32"/>
          <w:szCs w:val="32"/>
          <w:u w:val="single"/>
          <w:lang w:val="en-US" w:eastAsia="zh-CN"/>
        </w:rPr>
        <w:t>.04</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2194.95</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197.</w:t>
      </w:r>
      <w:r>
        <w:rPr>
          <w:rFonts w:hint="eastAsia" w:ascii="仿宋" w:hAnsi="仿宋" w:eastAsia="仿宋"/>
          <w:sz w:val="32"/>
          <w:szCs w:val="32"/>
          <w:u w:val="single"/>
          <w:lang w:val="en-US" w:eastAsia="zh-CN"/>
        </w:rPr>
        <w:t>38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sz w:val="32"/>
          <w:szCs w:val="32"/>
          <w:u w:val="single"/>
          <w:lang w:val="en-US"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55.32</w:t>
      </w:r>
      <w:r>
        <w:rPr>
          <w:rFonts w:hint="eastAsia" w:ascii="仿宋" w:hAnsi="仿宋" w:eastAsia="仿宋"/>
          <w:sz w:val="32"/>
          <w:szCs w:val="32"/>
          <w:u w:val="single"/>
        </w:rPr>
        <w:t xml:space="preserve">  </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人员增资变动。</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2665.37</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%；社会保障和就业支出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273.04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10.5</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2194.95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80.6</w:t>
      </w:r>
      <w:r>
        <w:rPr>
          <w:rFonts w:hint="eastAsia" w:ascii="仿宋" w:hAnsi="仿宋" w:eastAsia="仿宋"/>
          <w:sz w:val="32"/>
          <w:szCs w:val="32"/>
          <w:u w:val="single"/>
        </w:rPr>
        <w:t xml:space="preserve">  </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197.04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7.6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w:t>
      </w:r>
      <w:r>
        <w:rPr>
          <w:rFonts w:hint="eastAsia" w:ascii="仿宋" w:hAnsi="仿宋" w:eastAsia="仿宋"/>
          <w:sz w:val="32"/>
          <w:szCs w:val="32"/>
          <w:lang w:eastAsia="zh-CN"/>
        </w:rPr>
        <w:t>科室</w:t>
      </w:r>
      <w:r>
        <w:rPr>
          <w:rFonts w:hint="eastAsia" w:ascii="仿宋" w:hAnsi="仿宋" w:eastAsia="仿宋"/>
          <w:sz w:val="32"/>
          <w:szCs w:val="32"/>
        </w:rPr>
        <w:t>）一般</w:t>
      </w:r>
      <w:r>
        <w:rPr>
          <w:rFonts w:ascii="仿宋" w:hAnsi="仿宋" w:eastAsia="仿宋"/>
          <w:sz w:val="32"/>
          <w:szCs w:val="32"/>
        </w:rPr>
        <w:t>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left="-10" w:leftChars="0" w:firstLine="640" w:firstLineChars="0"/>
        <w:rPr>
          <w:rFonts w:ascii="仿宋" w:hAnsi="仿宋" w:eastAsia="仿宋"/>
          <w:sz w:val="32"/>
          <w:szCs w:val="32"/>
        </w:rPr>
      </w:pPr>
      <w:r>
        <w:rPr>
          <w:rFonts w:hint="eastAsia" w:ascii="仿宋" w:hAnsi="仿宋" w:eastAsia="仿宋"/>
          <w:sz w:val="32"/>
          <w:szCs w:val="32"/>
        </w:rPr>
        <w:t>卫生健康支出（类）公立医院（款）综合医院（项）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2194.95</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367.88</w:t>
      </w:r>
      <w:r>
        <w:rPr>
          <w:rFonts w:hint="eastAsia" w:ascii="仿宋" w:hAnsi="仿宋" w:eastAsia="仿宋"/>
          <w:sz w:val="32"/>
          <w:szCs w:val="32"/>
        </w:rPr>
        <w:t>万元，</w:t>
      </w:r>
      <w:r>
        <w:rPr>
          <w:rFonts w:hint="eastAsia" w:ascii="仿宋" w:hAnsi="仿宋" w:eastAsia="仿宋"/>
          <w:sz w:val="32"/>
          <w:szCs w:val="32"/>
          <w:lang w:val="en-US" w:eastAsia="zh-CN"/>
        </w:rPr>
        <w:t>上升86</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人员增资变动。</w:t>
      </w:r>
    </w:p>
    <w:p>
      <w:pPr>
        <w:numPr>
          <w:ilvl w:val="0"/>
          <w:numId w:val="1"/>
        </w:numPr>
        <w:ind w:left="-10" w:leftChars="0" w:firstLine="640" w:firstLineChars="0"/>
        <w:rPr>
          <w:rFonts w:ascii="仿宋" w:hAnsi="仿宋" w:eastAsia="仿宋"/>
          <w:sz w:val="32"/>
          <w:szCs w:val="32"/>
        </w:rPr>
      </w:pPr>
      <w:r>
        <w:rPr>
          <w:rFonts w:hint="eastAsia" w:ascii="仿宋" w:hAnsi="仿宋" w:eastAsia="仿宋"/>
          <w:sz w:val="32"/>
          <w:szCs w:val="32"/>
        </w:rPr>
        <w:t>社会保障和就业支出（类）财政对其他社会保险基金的补助（款）财政对</w:t>
      </w:r>
      <w:r>
        <w:rPr>
          <w:rFonts w:hint="eastAsia" w:ascii="仿宋" w:hAnsi="仿宋" w:eastAsia="仿宋"/>
          <w:sz w:val="32"/>
          <w:szCs w:val="32"/>
          <w:lang w:val="en-US" w:eastAsia="zh-CN"/>
        </w:rPr>
        <w:t>失业</w:t>
      </w:r>
      <w:r>
        <w:rPr>
          <w:rFonts w:hint="eastAsia" w:ascii="仿宋" w:hAnsi="仿宋" w:eastAsia="仿宋"/>
          <w:sz w:val="32"/>
          <w:szCs w:val="32"/>
        </w:rPr>
        <w:t>保险基金的补助（项）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8.22</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95</w:t>
      </w:r>
      <w:r>
        <w:rPr>
          <w:rFonts w:hint="eastAsia" w:ascii="仿宋" w:hAnsi="仿宋" w:eastAsia="仿宋"/>
          <w:sz w:val="32"/>
          <w:szCs w:val="32"/>
          <w:u w:val="single"/>
        </w:rPr>
        <w:t xml:space="preserve"> </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人员增资变动。</w:t>
      </w:r>
    </w:p>
    <w:p>
      <w:pPr>
        <w:numPr>
          <w:ilvl w:val="0"/>
          <w:numId w:val="1"/>
        </w:numPr>
        <w:ind w:left="-10" w:leftChars="0" w:firstLine="640" w:firstLineChars="0"/>
        <w:rPr>
          <w:rFonts w:ascii="仿宋" w:hAnsi="仿宋" w:eastAsia="仿宋"/>
          <w:sz w:val="32"/>
          <w:szCs w:val="32"/>
        </w:rPr>
      </w:pPr>
      <w:r>
        <w:rPr>
          <w:rFonts w:hint="eastAsia" w:ascii="仿宋" w:hAnsi="仿宋" w:eastAsia="仿宋"/>
          <w:sz w:val="32"/>
          <w:szCs w:val="32"/>
        </w:rPr>
        <w:t>社会保障和就业支出（类）财政对其他社会保险基金的补助（款）财政对工伤保险基金的补助（项）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1.64</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0.04</w:t>
      </w:r>
      <w:r>
        <w:rPr>
          <w:rFonts w:hint="eastAsia" w:ascii="仿宋" w:hAnsi="仿宋" w:eastAsia="仿宋"/>
          <w:sz w:val="32"/>
          <w:szCs w:val="32"/>
        </w:rPr>
        <w:t>万元，</w:t>
      </w:r>
      <w:r>
        <w:rPr>
          <w:rFonts w:hint="eastAsia" w:ascii="仿宋" w:hAnsi="仿宋" w:eastAsia="仿宋"/>
          <w:sz w:val="32"/>
          <w:szCs w:val="32"/>
          <w:lang w:val="en-US" w:eastAsia="zh-CN"/>
        </w:rPr>
        <w:t>上升97</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人员增资变动。</w:t>
      </w:r>
    </w:p>
    <w:p>
      <w:pPr>
        <w:numPr>
          <w:ilvl w:val="0"/>
          <w:numId w:val="1"/>
        </w:numPr>
        <w:ind w:left="-10" w:leftChars="0" w:firstLine="640" w:firstLineChars="0"/>
        <w:rPr>
          <w:rFonts w:ascii="仿宋" w:hAnsi="仿宋" w:eastAsia="仿宋"/>
          <w:sz w:val="32"/>
          <w:szCs w:val="32"/>
        </w:rPr>
      </w:pPr>
      <w:r>
        <w:rPr>
          <w:rFonts w:hint="eastAsia" w:ascii="仿宋" w:hAnsi="仿宋" w:eastAsia="仿宋"/>
          <w:sz w:val="32"/>
          <w:szCs w:val="32"/>
        </w:rPr>
        <w:t>卫生健康支出（类） 行政事业单位医疗（款） 其他行政事业单位医疗支出（项）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9.86</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0.05</w:t>
      </w:r>
      <w:r>
        <w:rPr>
          <w:rFonts w:hint="eastAsia" w:ascii="仿宋" w:hAnsi="仿宋" w:eastAsia="仿宋"/>
          <w:sz w:val="32"/>
          <w:szCs w:val="32"/>
        </w:rPr>
        <w:t>万元，</w:t>
      </w:r>
      <w:r>
        <w:rPr>
          <w:rFonts w:hint="eastAsia" w:ascii="仿宋" w:hAnsi="仿宋" w:eastAsia="仿宋"/>
          <w:sz w:val="32"/>
          <w:szCs w:val="32"/>
          <w:lang w:val="en-US" w:eastAsia="zh-CN"/>
        </w:rPr>
        <w:t>上升56</w:t>
      </w:r>
      <w:r>
        <w:rPr>
          <w:rFonts w:hint="eastAsia" w:ascii="仿宋" w:hAnsi="仿宋" w:eastAsia="仿宋"/>
          <w:sz w:val="32"/>
          <w:szCs w:val="32"/>
        </w:rPr>
        <w:t>%。主要是</w:t>
      </w:r>
      <w:r>
        <w:rPr>
          <w:rFonts w:hint="eastAsia" w:ascii="仿宋" w:hAnsi="仿宋" w:eastAsia="仿宋"/>
          <w:sz w:val="32"/>
          <w:szCs w:val="32"/>
          <w:lang w:val="en-US" w:eastAsia="zh-CN"/>
        </w:rPr>
        <w:t>人员增资变动。</w:t>
      </w:r>
    </w:p>
    <w:p>
      <w:pPr>
        <w:numPr>
          <w:ilvl w:val="0"/>
          <w:numId w:val="1"/>
        </w:numPr>
        <w:ind w:left="-10" w:leftChars="0" w:firstLine="640" w:firstLineChars="0"/>
        <w:rPr>
          <w:rFonts w:ascii="仿宋" w:hAnsi="仿宋" w:eastAsia="仿宋"/>
          <w:sz w:val="32"/>
          <w:szCs w:val="32"/>
        </w:rPr>
      </w:pPr>
      <w:r>
        <w:rPr>
          <w:rFonts w:hint="eastAsia" w:ascii="仿宋" w:hAnsi="仿宋" w:eastAsia="仿宋"/>
          <w:sz w:val="32"/>
          <w:szCs w:val="32"/>
        </w:rPr>
        <w:t>住房保障支出（类）财政对基本医疗保险基金的补助住房改革支出（款）住房公积金（项）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197.38</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0.52</w:t>
      </w:r>
      <w:r>
        <w:rPr>
          <w:rFonts w:hint="eastAsia" w:ascii="仿宋" w:hAnsi="仿宋" w:eastAsia="仿宋"/>
          <w:sz w:val="32"/>
          <w:szCs w:val="32"/>
        </w:rPr>
        <w:t>万元，</w:t>
      </w:r>
      <w:r>
        <w:rPr>
          <w:rFonts w:hint="eastAsia" w:ascii="仿宋" w:hAnsi="仿宋" w:eastAsia="仿宋"/>
          <w:sz w:val="32"/>
          <w:szCs w:val="32"/>
          <w:lang w:val="en-US" w:eastAsia="zh-CN"/>
        </w:rPr>
        <w:t>上升99</w:t>
      </w:r>
      <w:r>
        <w:rPr>
          <w:rFonts w:hint="eastAsia" w:ascii="仿宋" w:hAnsi="仿宋" w:eastAsia="仿宋"/>
          <w:sz w:val="32"/>
          <w:szCs w:val="32"/>
        </w:rPr>
        <w:t xml:space="preserve"> %。主要是</w:t>
      </w:r>
      <w:r>
        <w:rPr>
          <w:rFonts w:hint="eastAsia" w:ascii="仿宋" w:hAnsi="仿宋" w:eastAsia="仿宋"/>
          <w:sz w:val="32"/>
          <w:szCs w:val="32"/>
          <w:lang w:val="en-US" w:eastAsia="zh-CN"/>
        </w:rPr>
        <w:t>人员增多。</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26</w:t>
      </w:r>
      <w:r>
        <w:rPr>
          <w:rFonts w:hint="eastAsia" w:ascii="仿宋" w:hAnsi="仿宋" w:eastAsia="仿宋"/>
          <w:sz w:val="32"/>
          <w:szCs w:val="32"/>
          <w:u w:val="single"/>
          <w:lang w:val="en-US" w:eastAsia="zh-CN"/>
        </w:rPr>
        <w:t>65.37</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人员经费</w:t>
      </w:r>
      <w:r>
        <w:rPr>
          <w:rFonts w:hint="eastAsia" w:ascii="仿宋" w:hAnsi="仿宋" w:eastAsia="仿宋"/>
          <w:sz w:val="32"/>
          <w:szCs w:val="32"/>
          <w:u w:val="single"/>
        </w:rPr>
        <w:t xml:space="preserve"> 24</w:t>
      </w:r>
      <w:r>
        <w:rPr>
          <w:rFonts w:hint="eastAsia" w:ascii="仿宋" w:hAnsi="仿宋" w:eastAsia="仿宋"/>
          <w:sz w:val="32"/>
          <w:szCs w:val="32"/>
          <w:u w:val="single"/>
          <w:lang w:val="en-US" w:eastAsia="zh-CN"/>
        </w:rPr>
        <w:t>81.81</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、公用经费</w:t>
      </w:r>
      <w:r>
        <w:rPr>
          <w:rFonts w:hint="eastAsia" w:ascii="仿宋" w:hAnsi="仿宋" w:eastAsia="仿宋"/>
          <w:sz w:val="32"/>
          <w:szCs w:val="32"/>
          <w:u w:val="single"/>
        </w:rPr>
        <w:t xml:space="preserve"> 1</w:t>
      </w:r>
      <w:r>
        <w:rPr>
          <w:rFonts w:hint="eastAsia" w:ascii="仿宋" w:hAnsi="仿宋" w:eastAsia="仿宋"/>
          <w:sz w:val="32"/>
          <w:szCs w:val="32"/>
          <w:u w:val="single"/>
          <w:lang w:val="en-US" w:eastAsia="zh-CN"/>
        </w:rPr>
        <w:t>83.56</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例如：2024年“三公”经费预算数为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40.95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40.95</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相同</w:t>
      </w:r>
      <w:r>
        <w:rPr>
          <w:rFonts w:hint="eastAsia" w:ascii="仿宋" w:hAnsi="仿宋" w:eastAsia="仿宋"/>
          <w:sz w:val="32"/>
          <w:szCs w:val="32"/>
        </w:rPr>
        <w:t>）</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w:t>
      </w:r>
      <w:r>
        <w:rPr>
          <w:rFonts w:hint="eastAsia" w:ascii="仿宋" w:hAnsi="仿宋" w:eastAsia="仿宋"/>
          <w:sz w:val="32"/>
          <w:szCs w:val="32"/>
          <w:lang w:val="en-US" w:eastAsia="zh-CN"/>
        </w:rPr>
        <w:t>相等</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本</w:t>
      </w:r>
      <w:r>
        <w:rPr>
          <w:rFonts w:hint="eastAsia" w:ascii="仿宋" w:hAnsi="仿宋" w:eastAsia="仿宋"/>
          <w:sz w:val="32"/>
          <w:szCs w:val="32"/>
        </w:rPr>
        <w:t>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p>
    <w:p>
      <w:pPr>
        <w:numPr>
          <w:ilvl w:val="0"/>
          <w:numId w:val="2"/>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黑体" w:hAnsi="黑体" w:eastAsia="黑体"/>
          <w:sz w:val="32"/>
          <w:szCs w:val="32"/>
        </w:rPr>
      </w:pPr>
      <w:r>
        <w:rPr>
          <w:rFonts w:hint="eastAsia" w:ascii="仿宋" w:hAnsi="仿宋" w:eastAsia="仿宋"/>
          <w:sz w:val="32"/>
          <w:szCs w:val="32"/>
          <w:lang w:val="en-US" w:eastAsia="zh-CN"/>
        </w:rPr>
        <w:t>本单位2025年没有</w:t>
      </w:r>
      <w:r>
        <w:rPr>
          <w:rFonts w:hint="eastAsia" w:ascii="仿宋" w:hAnsi="仿宋" w:eastAsia="仿宋"/>
          <w:sz w:val="32"/>
          <w:szCs w:val="32"/>
        </w:rPr>
        <w:t>政府性基金“三公”经费总体情况</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本单位</w:t>
      </w:r>
      <w:r>
        <w:rPr>
          <w:rFonts w:hint="eastAsia" w:ascii="仿宋" w:hAnsi="仿宋" w:eastAsia="仿宋"/>
          <w:sz w:val="32"/>
          <w:szCs w:val="32"/>
        </w:rPr>
        <w:t>财政拨款预算</w:t>
      </w:r>
      <w:r>
        <w:rPr>
          <w:rFonts w:ascii="仿宋_GB2312" w:hAnsi="Calibri" w:eastAsia="仿宋_GB2312" w:cs="仿宋_GB2312"/>
          <w:kern w:val="0"/>
          <w:sz w:val="32"/>
          <w:szCs w:val="32"/>
          <w:u w:val="single"/>
        </w:rPr>
        <w:t xml:space="preserve"> </w:t>
      </w:r>
      <w:r>
        <w:rPr>
          <w:rFonts w:hint="eastAsia" w:ascii="仿宋" w:hAnsi="仿宋" w:eastAsia="仿宋"/>
          <w:sz w:val="32"/>
          <w:szCs w:val="32"/>
          <w:u w:val="single"/>
        </w:rPr>
        <w:t>26</w:t>
      </w:r>
      <w:r>
        <w:rPr>
          <w:rFonts w:hint="eastAsia" w:ascii="仿宋" w:hAnsi="仿宋" w:eastAsia="仿宋"/>
          <w:sz w:val="32"/>
          <w:szCs w:val="32"/>
          <w:u w:val="single"/>
          <w:lang w:val="en-US" w:eastAsia="zh-CN"/>
        </w:rPr>
        <w:t>65.37</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ascii="仿宋" w:hAnsi="仿宋" w:eastAsia="仿宋"/>
          <w:sz w:val="32"/>
          <w:szCs w:val="32"/>
        </w:rPr>
        <w:t>）</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55.32</w:t>
      </w:r>
      <w:r>
        <w:rPr>
          <w:rFonts w:ascii="仿宋_GB2312" w:hAnsi="Calibri" w:eastAsia="仿宋_GB2312" w:cs="仿宋_GB2312"/>
          <w:kern w:val="0"/>
          <w:sz w:val="32"/>
          <w:szCs w:val="32"/>
          <w:u w:val="single"/>
        </w:rPr>
        <w:t xml:space="preserve">  </w:t>
      </w:r>
      <w:r>
        <w:rPr>
          <w:rFonts w:hint="eastAsia" w:ascii="仿宋" w:hAnsi="仿宋" w:eastAsia="仿宋"/>
          <w:sz w:val="32"/>
          <w:szCs w:val="32"/>
        </w:rPr>
        <w:t>万元，增长</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98.8</w:t>
      </w:r>
      <w:r>
        <w:rPr>
          <w:rFonts w:ascii="仿宋_GB2312" w:hAnsi="Calibri" w:eastAsia="仿宋_GB2312" w:cs="仿宋_GB2312"/>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人员增资变动</w:t>
      </w:r>
      <w:r>
        <w:rPr>
          <w:rFonts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rPr>
        <w:t>。</w:t>
      </w:r>
    </w:p>
    <w:p>
      <w:pPr>
        <w:numPr>
          <w:ilvl w:val="0"/>
          <w:numId w:val="3"/>
        </w:numPr>
        <w:autoSpaceDE w:val="0"/>
        <w:autoSpaceDN w:val="0"/>
        <w:adjustRightInd w:val="0"/>
        <w:ind w:firstLine="640" w:firstLineChars="200"/>
        <w:rPr>
          <w:rFonts w:hint="eastAsia" w:ascii="楷体" w:hAnsi="楷体" w:eastAsia="楷体"/>
          <w:sz w:val="32"/>
          <w:szCs w:val="32"/>
        </w:rPr>
      </w:pPr>
      <w:r>
        <w:rPr>
          <w:rFonts w:hint="eastAsia" w:ascii="楷体" w:hAnsi="楷体" w:eastAsia="楷体"/>
          <w:sz w:val="32"/>
          <w:szCs w:val="32"/>
        </w:rPr>
        <w:t>政府采购情况说明。</w:t>
      </w:r>
    </w:p>
    <w:p>
      <w:pPr>
        <w:numPr>
          <w:numId w:val="0"/>
        </w:numPr>
        <w:autoSpaceDE w:val="0"/>
        <w:autoSpaceDN w:val="0"/>
        <w:adjustRightInd w:val="0"/>
        <w:rPr>
          <w:rFonts w:hint="default" w:ascii="仿宋" w:hAnsi="仿宋" w:eastAsia="仿宋"/>
          <w:sz w:val="32"/>
          <w:szCs w:val="32"/>
          <w:lang w:val="en-US"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本单位2025年无</w:t>
      </w:r>
      <w:r>
        <w:rPr>
          <w:rFonts w:hint="eastAsia" w:ascii="仿宋" w:hAnsi="仿宋" w:eastAsia="仿宋"/>
          <w:sz w:val="32"/>
          <w:szCs w:val="32"/>
        </w:rPr>
        <w:t>政府采购情况说明。</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18</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辆，其中，</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辆、机要通信用车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辆、应急保障用车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5</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辆、执法执勤用车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 xml:space="preserve">0  </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辆、特种专业技术用车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4</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辆、其他用车</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7</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辆，其他用车主要是</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公务用车</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6</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9</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hAnsi="Calibri" w:eastAsia="仿宋_GB2312" w:cs="仿宋_GB2312"/>
          <w:kern w:val="0"/>
          <w:sz w:val="32"/>
          <w:szCs w:val="32"/>
          <w:u w:val="single"/>
        </w:rPr>
        <w:t xml:space="preserve">  </w:t>
      </w:r>
      <w:r>
        <w:rPr>
          <w:rFonts w:hint="eastAsia" w:ascii="仿宋_GB2312" w:hAnsi="Calibri" w:eastAsia="仿宋_GB2312" w:cs="仿宋_GB2312"/>
          <w:kern w:val="0"/>
          <w:sz w:val="32"/>
          <w:szCs w:val="32"/>
          <w:u w:val="single"/>
          <w:lang w:val="en-US" w:eastAsia="zh-CN"/>
        </w:rPr>
        <w:t>0</w:t>
      </w:r>
      <w:r>
        <w:rPr>
          <w:rFonts w:hint="eastAsia" w:ascii="仿宋_GB2312" w:hAnsi="Calibri" w:eastAsia="仿宋_GB2312" w:cs="仿宋_GB2312"/>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年比如县</w:t>
      </w:r>
      <w:r>
        <w:rPr>
          <w:rFonts w:hint="eastAsia" w:ascii="仿宋" w:hAnsi="仿宋" w:eastAsia="仿宋"/>
          <w:sz w:val="32"/>
          <w:szCs w:val="32"/>
          <w:lang w:val="en-US" w:eastAsia="zh-CN"/>
        </w:rPr>
        <w:t>人民医院</w:t>
      </w:r>
      <w:r>
        <w:rPr>
          <w:rFonts w:hint="eastAsia" w:ascii="仿宋" w:hAnsi="仿宋" w:eastAsia="仿宋"/>
          <w:sz w:val="32"/>
          <w:szCs w:val="32"/>
        </w:rPr>
        <w:t>预算资金均已纳入绩效目标管理。</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年比如县</w:t>
      </w:r>
      <w:r>
        <w:rPr>
          <w:rFonts w:hint="eastAsia" w:ascii="仿宋" w:hAnsi="仿宋" w:eastAsia="仿宋"/>
          <w:sz w:val="32"/>
          <w:szCs w:val="32"/>
          <w:lang w:val="en-US" w:eastAsia="zh-CN"/>
        </w:rPr>
        <w:t>人民医院无</w:t>
      </w:r>
      <w:r>
        <w:rPr>
          <w:rFonts w:hint="eastAsia" w:ascii="仿宋" w:hAnsi="仿宋" w:eastAsia="仿宋"/>
          <w:sz w:val="32"/>
          <w:szCs w:val="32"/>
        </w:rPr>
        <w:t>扶贫资金</w:t>
      </w:r>
      <w:r>
        <w:rPr>
          <w:rFonts w:hint="eastAsia" w:ascii="仿宋" w:hAnsi="仿宋" w:eastAsia="仿宋"/>
          <w:sz w:val="32"/>
          <w:szCs w:val="32"/>
          <w:lang w:eastAsia="zh-CN"/>
        </w:rPr>
        <w:t>。</w:t>
      </w:r>
    </w:p>
    <w:p>
      <w:pPr>
        <w:numPr>
          <w:ilvl w:val="0"/>
          <w:numId w:val="4"/>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numPr>
          <w:numId w:val="0"/>
        </w:numPr>
        <w:ind w:firstLine="640" w:firstLineChars="200"/>
        <w:rPr>
          <w:rFonts w:hint="eastAsia" w:ascii="楷体" w:hAnsi="楷体" w:eastAsia="楷体"/>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年比如县</w:t>
      </w:r>
      <w:r>
        <w:rPr>
          <w:rFonts w:hint="eastAsia" w:ascii="仿宋" w:hAnsi="仿宋" w:eastAsia="仿宋"/>
          <w:sz w:val="32"/>
          <w:szCs w:val="32"/>
          <w:lang w:val="en-US" w:eastAsia="zh-CN"/>
        </w:rPr>
        <w:t>人民医院</w:t>
      </w:r>
      <w:r>
        <w:rPr>
          <w:rFonts w:hint="eastAsia" w:ascii="仿宋" w:hAnsi="仿宋" w:eastAsia="仿宋"/>
          <w:sz w:val="32"/>
          <w:szCs w:val="32"/>
        </w:rPr>
        <w:t>政府债务情况</w:t>
      </w:r>
    </w:p>
    <w:p>
      <w:pPr>
        <w:rPr>
          <w:rFonts w:ascii="仿宋" w:hAnsi="仿宋" w:eastAsia="仿宋"/>
          <w:sz w:val="32"/>
          <w:szCs w:val="32"/>
        </w:rPr>
      </w:pPr>
    </w:p>
    <w:p>
      <w:pPr>
        <w:rPr>
          <w:rFonts w:ascii="仿宋" w:hAnsi="仿宋" w:eastAsia="仿宋"/>
          <w:sz w:val="32"/>
          <w:szCs w:val="32"/>
        </w:rPr>
      </w:pPr>
    </w:p>
    <w:p>
      <w:pPr>
        <w:ind w:firstLine="3520" w:firstLineChars="1100"/>
        <w:jc w:val="both"/>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hAnsi="Calibri" w:eastAsia="仿宋_GB2312" w:cs="仿宋_GB2312"/>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hAnsi="Calibri" w:eastAsia="仿宋_GB2312" w:cs="仿宋_GB2312"/>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4" w:type="default"/>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altName w:val="SimSun-ExtB"/>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宋体"/>
    <w:panose1 w:val="02010609060101010101"/>
    <w:charset w:val="86"/>
    <w:family w:val="auto"/>
    <w:pitch w:val="default"/>
    <w:sig w:usb0="800002BF" w:usb1="38CF7CFA" w:usb2="00000016" w:usb3="00000000" w:csb0="00040001" w:csb1="00000000"/>
  </w:font>
  <w:font w:name="仿宋_GB2312">
    <w:altName w:val="微软雅黑"/>
    <w:panose1 w:val="02010609030101010101"/>
    <w:charset w:val="86"/>
    <w:family w:val="auto"/>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64789926">
    <w:nsid w:val="4B6329A6"/>
    <w:multiLevelType w:val="singleLevel"/>
    <w:tmpl w:val="4B6329A6"/>
    <w:lvl w:ilvl="0" w:tentative="1">
      <w:start w:val="6"/>
      <w:numFmt w:val="chineseCounting"/>
      <w:suff w:val="nothing"/>
      <w:lvlText w:val="（%1）"/>
      <w:lvlJc w:val="left"/>
      <w:rPr>
        <w:rFonts w:hint="eastAsia"/>
      </w:rPr>
    </w:lvl>
  </w:abstractNum>
  <w:abstractNum w:abstractNumId="2491961004">
    <w:nsid w:val="94884EAC"/>
    <w:multiLevelType w:val="singleLevel"/>
    <w:tmpl w:val="94884EAC"/>
    <w:lvl w:ilvl="0" w:tentative="1">
      <w:start w:val="2"/>
      <w:numFmt w:val="decimal"/>
      <w:lvlText w:val="%1."/>
      <w:lvlJc w:val="left"/>
      <w:pPr>
        <w:tabs>
          <w:tab w:val="left" w:pos="312"/>
        </w:tabs>
      </w:pPr>
    </w:lvl>
  </w:abstractNum>
  <w:abstractNum w:abstractNumId="3386898896">
    <w:nsid w:val="C9DFF9D0"/>
    <w:multiLevelType w:val="singleLevel"/>
    <w:tmpl w:val="C9DFF9D0"/>
    <w:lvl w:ilvl="0" w:tentative="1">
      <w:start w:val="9"/>
      <w:numFmt w:val="chineseCounting"/>
      <w:suff w:val="nothing"/>
      <w:lvlText w:val="%1、"/>
      <w:lvlJc w:val="left"/>
      <w:rPr>
        <w:rFonts w:hint="eastAsia"/>
      </w:rPr>
    </w:lvl>
  </w:abstractNum>
  <w:abstractNum w:abstractNumId="2647118999">
    <w:nsid w:val="9DC7D497"/>
    <w:multiLevelType w:val="singleLevel"/>
    <w:tmpl w:val="9DC7D497"/>
    <w:lvl w:ilvl="0" w:tentative="1">
      <w:start w:val="2"/>
      <w:numFmt w:val="chineseCounting"/>
      <w:suff w:val="nothing"/>
      <w:lvlText w:val="（%1）"/>
      <w:lvlJc w:val="left"/>
      <w:rPr>
        <w:rFonts w:hint="eastAsia"/>
      </w:rPr>
    </w:lvl>
  </w:abstractNum>
  <w:num w:numId="1">
    <w:abstractNumId w:val="2491961004"/>
  </w:num>
  <w:num w:numId="2">
    <w:abstractNumId w:val="3386898896"/>
  </w:num>
  <w:num w:numId="3">
    <w:abstractNumId w:val="2647118999"/>
  </w:num>
  <w:num w:numId="4">
    <w:abstractNumId w:val="12647899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jYyNTUyNDYwMjRjMzkzYzM5N2MxYzNiODk2OGIzOG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53C6473"/>
    <w:rsid w:val="05423879"/>
    <w:rsid w:val="07605E07"/>
    <w:rsid w:val="079463A2"/>
    <w:rsid w:val="0A3E1811"/>
    <w:rsid w:val="0B791C14"/>
    <w:rsid w:val="10473641"/>
    <w:rsid w:val="10CA5F72"/>
    <w:rsid w:val="1109238E"/>
    <w:rsid w:val="1FDC2BF1"/>
    <w:rsid w:val="2BFD3EAC"/>
    <w:rsid w:val="2DC50B2E"/>
    <w:rsid w:val="323146CF"/>
    <w:rsid w:val="323A0C7F"/>
    <w:rsid w:val="32892B15"/>
    <w:rsid w:val="35AB71C8"/>
    <w:rsid w:val="37361987"/>
    <w:rsid w:val="4194259B"/>
    <w:rsid w:val="452B2569"/>
    <w:rsid w:val="473F1EDE"/>
    <w:rsid w:val="489C65A8"/>
    <w:rsid w:val="4D9A0DAC"/>
    <w:rsid w:val="4F363F82"/>
    <w:rsid w:val="505C02A5"/>
    <w:rsid w:val="514E34CE"/>
    <w:rsid w:val="5242649B"/>
    <w:rsid w:val="546C144E"/>
    <w:rsid w:val="54CD58B4"/>
    <w:rsid w:val="5918463E"/>
    <w:rsid w:val="595B2E9F"/>
    <w:rsid w:val="5B130823"/>
    <w:rsid w:val="5C731A3D"/>
    <w:rsid w:val="5CBB7F93"/>
    <w:rsid w:val="5E6A3231"/>
    <w:rsid w:val="610F4827"/>
    <w:rsid w:val="6B595470"/>
    <w:rsid w:val="6C4F3F0C"/>
    <w:rsid w:val="6DEE5A98"/>
    <w:rsid w:val="74816020"/>
    <w:rsid w:val="75476141"/>
    <w:rsid w:val="756738F1"/>
    <w:rsid w:val="7B234293"/>
    <w:rsid w:val="7B5C2675"/>
    <w:rsid w:val="7C0B2EF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ody Text"/>
    <w:basedOn w:val="1"/>
    <w:qFormat/>
    <w:uiPriority w:val="1"/>
    <w:rPr>
      <w:rFonts w:ascii="宋体" w:hAnsi="宋体" w:eastAsia="宋体" w:cs="宋体"/>
      <w:sz w:val="56"/>
      <w:szCs w:val="56"/>
      <w:lang w:val="en-US" w:eastAsia="zh-CN" w:bidi="ar-SA"/>
    </w:r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7">
    <w:name w:val="page number"/>
    <w:basedOn w:val="6"/>
    <w:qFormat/>
    <w:uiPriority w:val="0"/>
    <w:r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2025-01-24T08:17:18Z</dcterms:modified>
  <dc:title>比如县人民医院2025年度部门预算公开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D12AE7614A4F40D5B013C678157628FE_13</vt:lpwstr>
  </property>
</Properties>
</file>