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lang w:val="en-US" w:eastAsia="zh-CN"/>
        </w:rPr>
        <w:t>比如县卫生健康委员会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2025年1月24</w:t>
      </w:r>
      <w:r>
        <w:rPr>
          <w:rFonts w:hint="default" w:ascii="Times New Roman" w:hAnsi="Times New Roman" w:eastAsia="方正仿宋简体" w:cs="Times New Roman"/>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第一部分</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lang w:eastAsia="zh-CN"/>
        </w:rPr>
        <w:t>比如县卫生健康委员会</w:t>
      </w:r>
      <w:r>
        <w:rPr>
          <w:rFonts w:hint="eastAsia" w:ascii="方正黑体简体" w:hAnsi="方正黑体简体" w:eastAsia="方正黑体简体" w:cs="方正黑体简体"/>
          <w:sz w:val="32"/>
          <w:szCs w:val="32"/>
        </w:rPr>
        <w:t>概况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一、主要职能</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二、部门（单位）机构设置情况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第二部分</w:t>
      </w:r>
      <w:r>
        <w:rPr>
          <w:rFonts w:hint="eastAsia" w:ascii="方正黑体简体" w:hAnsi="方正黑体简体" w:eastAsia="方正黑体简体" w:cs="方正黑体简体"/>
          <w:sz w:val="32"/>
          <w:szCs w:val="32"/>
          <w:lang w:eastAsia="zh-CN"/>
        </w:rPr>
        <w:t>比如县卫生健康委员会</w:t>
      </w:r>
      <w:r>
        <w:rPr>
          <w:rFonts w:hint="eastAsia" w:ascii="方正黑体简体" w:hAnsi="方正黑体简体" w:eastAsia="方正黑体简体" w:cs="方正黑体简体"/>
          <w:sz w:val="32"/>
          <w:szCs w:val="32"/>
        </w:rPr>
        <w:t>部门预算明细表</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第三部分 </w:t>
      </w:r>
      <w:r>
        <w:rPr>
          <w:rFonts w:hint="eastAsia" w:ascii="方正黑体简体" w:hAnsi="方正黑体简体" w:eastAsia="方正黑体简体" w:cs="方正黑体简体"/>
          <w:sz w:val="32"/>
          <w:szCs w:val="32"/>
          <w:lang w:eastAsia="zh-CN"/>
        </w:rPr>
        <w:t>比如县卫生健康委员会</w:t>
      </w:r>
      <w:r>
        <w:rPr>
          <w:rFonts w:hint="eastAsia" w:ascii="方正黑体简体" w:hAnsi="方正黑体简体" w:eastAsia="方正黑体简体" w:cs="方正黑体简体"/>
          <w:sz w:val="32"/>
          <w:szCs w:val="32"/>
        </w:rPr>
        <w:t>部门预算数据分析</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w:t>
      </w:r>
      <w:r>
        <w:rPr>
          <w:rFonts w:hint="eastAsia" w:ascii="方正黑体简体" w:hAnsi="方正黑体简体" w:eastAsia="方正黑体简体" w:cs="方正黑体简体"/>
          <w:sz w:val="32"/>
          <w:szCs w:val="32"/>
          <w:lang w:eastAsia="zh-CN"/>
        </w:rPr>
        <w:t>比如县卫生健康委员会</w:t>
      </w:r>
      <w:r>
        <w:rPr>
          <w:rFonts w:hint="eastAsia" w:ascii="方正黑体简体" w:hAnsi="方正黑体简体" w:eastAsia="方正黑体简体" w:cs="方正黑体简体"/>
          <w:sz w:val="32"/>
          <w:szCs w:val="32"/>
        </w:rPr>
        <w:t>收支总体情况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比如县卫生健康委员会</w:t>
      </w:r>
      <w:r>
        <w:rPr>
          <w:rFonts w:hint="eastAsia" w:ascii="方正黑体简体" w:hAnsi="方正黑体简体" w:eastAsia="方正黑体简体" w:cs="方正黑体简体"/>
          <w:sz w:val="32"/>
          <w:szCs w:val="32"/>
        </w:rPr>
        <w:t>收入总体情况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w:t>
      </w:r>
      <w:r>
        <w:rPr>
          <w:rFonts w:hint="eastAsia" w:ascii="方正黑体简体" w:hAnsi="方正黑体简体" w:eastAsia="方正黑体简体" w:cs="方正黑体简体"/>
          <w:sz w:val="32"/>
          <w:szCs w:val="32"/>
          <w:lang w:eastAsia="zh-CN"/>
        </w:rPr>
        <w:t>比如县卫生健康委员会</w:t>
      </w:r>
      <w:r>
        <w:rPr>
          <w:rFonts w:hint="eastAsia" w:ascii="方正黑体简体" w:hAnsi="方正黑体简体" w:eastAsia="方正黑体简体" w:cs="方正黑体简体"/>
          <w:sz w:val="32"/>
          <w:szCs w:val="32"/>
        </w:rPr>
        <w:t>支出总体情况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四、财政拨款收支总体情况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五、一般公共预算支出总体情况（按功能分类科目）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六、一般公共预算基本支出总体情况（按经济分类款级科目）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七、一般公共预算“三公”经费支出总体情况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八、政府性基金预算支出总体情况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九、政府性基金“三公”经费支出总体情况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十、其他重要事项情况说明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比如县</w:t>
      </w:r>
      <w:r>
        <w:rPr>
          <w:rFonts w:hint="eastAsia" w:eastAsia="方正小标宋简体" w:cs="Times New Roman"/>
          <w:sz w:val="32"/>
          <w:szCs w:val="32"/>
          <w:lang w:val="en-US" w:eastAsia="zh-CN"/>
        </w:rPr>
        <w:t>卫生健康委员会</w:t>
      </w:r>
      <w:r>
        <w:rPr>
          <w:rFonts w:hint="default" w:ascii="Times New Roman" w:hAnsi="Times New Roman" w:eastAsia="方正小标宋简体" w:cs="Times New Roman"/>
          <w:sz w:val="32"/>
          <w:szCs w:val="32"/>
        </w:rPr>
        <w:t>概况</w:t>
      </w:r>
    </w:p>
    <w:p>
      <w:pPr>
        <w:widowControl w:val="0"/>
        <w:wordWrap/>
        <w:adjustRightInd/>
        <w:snapToGrid/>
        <w:ind w:firstLine="640" w:firstLineChars="200"/>
        <w:textAlignment w:val="auto"/>
        <w:rPr>
          <w:rFonts w:hint="eastAsia" w:ascii="仿宋" w:hAnsi="仿宋" w:eastAsia="仿宋"/>
          <w:sz w:val="32"/>
          <w:szCs w:val="32"/>
        </w:rPr>
      </w:pPr>
    </w:p>
    <w:p>
      <w:pPr>
        <w:widowControl w:val="0"/>
        <w:wordWrap/>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一、主要职能</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参与起草卫生健康事业发展地方性法规草案和政府规章草案，拟订全县卫生事业发展规划、标准并组织实施。统筹规划全县卫生健康资源配置，指导全县卫生健康规划的编制和实施。制定推进全县卫生健康基本公共服务均等化、普惠化、便捷化和公共资源向基层延伸等政策措施并组织实施。</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协调推进全县深化医药卫生体制改革，研究提出深化医药卫生体制改革政策措施的建议。组织深化全县公立医院综合改革，推进管办分离，健全现代医院管理制度，制定全县推动卫生健康公共服务提供主体多元化、提供方式多样化的政策措施并组织实施，提出医疗服务和药品价格政策的建议。</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制定全县疾病预防控制规划、免疫规划以及严重危害人民健康公共卫生问题的干预措施并组织落实。组织指导突发公共卫生事件的预防控制和各类突发公共事件的医疗卫生救援。负责卫生健康领域安全生产监督管理和应急处置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组织拟订并协调落实全县应对人口老龄化政策措施，负责推进全县老年健康服务体系建设和医养结合工作。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lang w:eastAsia="zh-CN"/>
        </w:rPr>
        <w:t>贯彻落实国家药物政策和国家基本药物制度，开展药品使用监测、临床综合评价和短缺药品预警，提出全县基本药物价格政策的建议。组织开展食品安全风险监测，依法制定并公布食品安全地方标准。参与制定食品安全检验机构资质认定条件和检验规范，负责涉及饮用水安全产品审批、消毒产品生产企业许可和食品安全企业标准备案。</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lang w:eastAsia="zh-CN"/>
        </w:rPr>
        <w:t>负责职责范围内的职业卫生、放射卫生、环境卫生、学校卫生、公共场所卫生、饮用水卫生等公共卫生的监督管理，负责传染病防治监督，健全卫生健康综合监督体系。</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lang w:eastAsia="zh-CN"/>
        </w:rPr>
        <w:t>制定全县医疗机构、医疗服务行业管理办法并监督实施，建立全县医疗服务评价和监督管理体系。会同有关部门贯彻执行卫生健康专业技术人员资格标准。制定全县医疗服务规范、标准和卫生健康专业技术人员执业规则、服务规范并组织实施。</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lang w:eastAsia="zh-CN"/>
        </w:rPr>
        <w:t>负责全县计划生育管理和服务工作，开展人口监测预警，研究提出人口与家庭发展相关政策建议，完善全县计划生育政策。</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9、</w:t>
      </w:r>
      <w:r>
        <w:rPr>
          <w:rFonts w:hint="eastAsia" w:ascii="仿宋" w:hAnsi="仿宋" w:eastAsia="仿宋"/>
          <w:sz w:val="32"/>
          <w:szCs w:val="32"/>
          <w:lang w:eastAsia="zh-CN"/>
        </w:rPr>
        <w:t>指导全县卫生健康工作，指导全县基层医疗卫生、妇幼健康服务体系和全科医生队伍建设。推进全县卫生健康科技创新发展。</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10、</w:t>
      </w:r>
      <w:r>
        <w:rPr>
          <w:rFonts w:hint="eastAsia" w:ascii="仿宋" w:hAnsi="仿宋" w:eastAsia="仿宋"/>
          <w:sz w:val="32"/>
          <w:szCs w:val="32"/>
          <w:lang w:eastAsia="zh-CN"/>
        </w:rPr>
        <w:t>负责全县藏医药传承创新和藏医药服务监督管理工作。会同有关部门组织实施藏医药人才培养，促进藏药资源的保护开发与合理利用。负责全县中医药管理工作。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11、</w:t>
      </w:r>
      <w:r>
        <w:rPr>
          <w:rFonts w:hint="eastAsia" w:ascii="仿宋" w:hAnsi="仿宋" w:eastAsia="仿宋"/>
          <w:sz w:val="32"/>
          <w:szCs w:val="32"/>
          <w:lang w:eastAsia="zh-CN"/>
        </w:rPr>
        <w:t>负责卫生健康宣传、健康教育和健康促进工作。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12、</w:t>
      </w:r>
      <w:r>
        <w:rPr>
          <w:rFonts w:hint="eastAsia" w:ascii="仿宋" w:hAnsi="仿宋" w:eastAsia="仿宋"/>
          <w:sz w:val="32"/>
          <w:szCs w:val="32"/>
          <w:lang w:eastAsia="zh-CN"/>
        </w:rPr>
        <w:t>指导协调推进卫生健康对口支援工作。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13、</w:t>
      </w:r>
      <w:r>
        <w:rPr>
          <w:rFonts w:hint="eastAsia" w:ascii="仿宋" w:hAnsi="仿宋" w:eastAsia="仿宋"/>
          <w:sz w:val="32"/>
          <w:szCs w:val="32"/>
          <w:lang w:eastAsia="zh-CN"/>
        </w:rPr>
        <w:t>负责全县保健对象的医疗保健工作，承担重要会议与重大活动的医疗卫生保障工作。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14、</w:t>
      </w:r>
      <w:r>
        <w:rPr>
          <w:rFonts w:hint="eastAsia" w:ascii="仿宋" w:hAnsi="仿宋" w:eastAsia="仿宋"/>
          <w:sz w:val="32"/>
          <w:szCs w:val="32"/>
          <w:lang w:eastAsia="zh-CN"/>
        </w:rPr>
        <w:t>承担县老龄工作委员会工作，指导县计划生育协会业务工作。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15、</w:t>
      </w:r>
      <w:r>
        <w:rPr>
          <w:rFonts w:hint="eastAsia" w:ascii="仿宋" w:hAnsi="仿宋" w:eastAsia="仿宋"/>
          <w:sz w:val="32"/>
          <w:szCs w:val="32"/>
          <w:lang w:eastAsia="zh-CN"/>
        </w:rPr>
        <w:t>完成县委、县政府交办的其他任务。</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16、</w:t>
      </w:r>
      <w:r>
        <w:rPr>
          <w:rFonts w:hint="eastAsia" w:ascii="仿宋" w:hAnsi="仿宋" w:eastAsia="仿宋"/>
          <w:sz w:val="32"/>
          <w:szCs w:val="32"/>
          <w:lang w:eastAsia="zh-CN"/>
        </w:rPr>
        <w:t>职能转变。县卫生健康委员会应当牢固树立大卫生、大健康理念，推动实施健康比如建设，坚持藏西医并重，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牧区覆盖、向高海拔艰苦边远地区和生活困难群众倾斜。三是更加注重提高服务质量和水平，推进卫生健康基本公共服务均等化、普惠化、便捷化。四是更加注重藏西医并重，加强藏医药传承创新和藏医医疗服务的监督管理。五是深化医药卫生体制改革，加大公立医院改革力度，推进管办分离，提供主体多元化、方式多样化的卫生健康公共服务。</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17、</w:t>
      </w:r>
      <w:r>
        <w:rPr>
          <w:rFonts w:hint="eastAsia" w:ascii="仿宋" w:hAnsi="仿宋" w:eastAsia="仿宋"/>
          <w:sz w:val="32"/>
          <w:szCs w:val="32"/>
          <w:lang w:eastAsia="zh-CN"/>
        </w:rPr>
        <w:t>有关职责分工。</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与县发展和改革委员会的有关职责分工。县卫生健康委员会负责开展人口监测预警工作，落实生育政策，研究提出与生育相关的人口数量、素质、结构、分布方面的政策建议，促进生育政策和相关经济社会政策配套衔接，参与制定全县人口发展规划和政策，落实国家、自治区和市县人口发展规划中的有关任务。县发展和改革委员会负责组织监测和评估县人口变动情况及趋势影响，建立全县人口预测预报制度，开展重大决策人口影响评估，完善重大人口政策咨询机制，牵头落实国家人口发展战略、规划和人口政策，研究提出全县人口发展战略，拟订全县人口发展规划和人口政策，研究提出全县人口与经济、社会、资源、环境协调可持续发展，以及统筹促进人口长期均衡发展的政策建议。</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与县民政局的有关职责分工。县卫生健康委员会负责拟订应对人口老龄化、医养结合政策措施，综合协调、督促指导、组织推进全县老龄事业发展，承担老年疾病防治、老年人医疗照护、老年人心理健康与关怀服务等老年健康工</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作。县民政局负责统筹推进、督促指导、监督管理全县养老服务工作，拟订全或参与拟定县养老服务体系建设规划、法规、政策、标准并组织实施，承担老年人福利和特殊困难老年人救助工作。</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与县市场监督管理局的有关职责分工。县卫生健康委员会负责食品安全风险监测和食品安全地方标准制定工作。会同县市场监督管理局等部门制定、实施食品安全风险监测计划。对通过食品安全风险监测发现食品可能存在安全隐患的，应当组织进行检验，必要时向市卫生健康委员会申请实施食品安全风险评估，并及时向县市场监督管理局等部门通报食品安全风险监测评估结果。县市场监督管理局等部门在监督管理工作中发现需要进行食品安全风险评估的，应当及时向县卫生健康委员会提出建议。会同县卫生健康委员会建立重大药品不良反应和医疗器械不良事件相互通报机制和联合处置机制。</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）与县医疗保障局的有关职责分工。县卫生健康委员会、县医疗保障局等部门在医疗、医保、医药等方面加强制度、政策衔接，建立沟通协商机制，协同推进改革，提高医疗资源使用效率和医疗保障水平。</w:t>
      </w:r>
    </w:p>
    <w:p>
      <w:pPr>
        <w:widowControl w:val="0"/>
        <w:wordWrap/>
        <w:adjustRightInd/>
        <w:snapToGrid/>
        <w:ind w:firstLine="640" w:firstLineChars="200"/>
        <w:textAlignment w:val="auto"/>
        <w:rPr>
          <w:rFonts w:hint="eastAsia" w:ascii="仿宋" w:hAnsi="仿宋" w:eastAsia="仿宋"/>
          <w:sz w:val="32"/>
          <w:szCs w:val="32"/>
          <w:lang w:eastAsia="zh-CN"/>
        </w:rPr>
      </w:pPr>
      <w:r>
        <w:rPr>
          <w:rFonts w:hint="default" w:ascii="仿宋" w:hAnsi="仿宋" w:eastAsia="仿宋"/>
          <w:sz w:val="32"/>
          <w:szCs w:val="32"/>
        </w:rPr>
        <w:t>1</w:t>
      </w:r>
      <w:r>
        <w:rPr>
          <w:rFonts w:hint="eastAsia" w:ascii="仿宋" w:hAnsi="仿宋" w:eastAsia="仿宋"/>
          <w:sz w:val="32"/>
          <w:szCs w:val="32"/>
          <w:lang w:val="en-US" w:eastAsia="zh-CN"/>
        </w:rPr>
        <w:t>8</w:t>
      </w:r>
      <w:r>
        <w:rPr>
          <w:rFonts w:hint="default" w:ascii="仿宋" w:hAnsi="仿宋" w:eastAsia="仿宋"/>
          <w:sz w:val="32"/>
          <w:szCs w:val="32"/>
        </w:rPr>
        <w:t>、承办</w:t>
      </w:r>
      <w:r>
        <w:rPr>
          <w:rFonts w:hint="eastAsia" w:ascii="仿宋" w:hAnsi="仿宋" w:eastAsia="仿宋"/>
          <w:sz w:val="32"/>
          <w:szCs w:val="32"/>
          <w:lang w:eastAsia="zh-CN"/>
        </w:rPr>
        <w:t>县委</w:t>
      </w:r>
      <w:r>
        <w:rPr>
          <w:rFonts w:hint="default" w:ascii="仿宋" w:hAnsi="仿宋" w:eastAsia="仿宋"/>
          <w:sz w:val="32"/>
          <w:szCs w:val="32"/>
        </w:rPr>
        <w:t>县政府交办的其他事项</w:t>
      </w:r>
      <w:r>
        <w:rPr>
          <w:rFonts w:hint="eastAsia" w:ascii="仿宋" w:hAnsi="仿宋" w:eastAsia="仿宋"/>
          <w:sz w:val="32"/>
          <w:szCs w:val="32"/>
          <w:lang w:eastAsia="zh-CN"/>
        </w:rPr>
        <w:t>。</w:t>
      </w:r>
    </w:p>
    <w:p>
      <w:pPr>
        <w:widowControl w:val="0"/>
        <w:wordWrap/>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二、部门（单位）机构设置情况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仿宋" w:hAnsi="仿宋" w:eastAsia="仿宋"/>
          <w:sz w:val="32"/>
          <w:szCs w:val="32"/>
        </w:rPr>
        <w:t>比如县</w:t>
      </w:r>
      <w:r>
        <w:rPr>
          <w:rFonts w:hint="eastAsia" w:ascii="仿宋" w:hAnsi="仿宋" w:eastAsia="仿宋"/>
          <w:sz w:val="32"/>
          <w:szCs w:val="32"/>
          <w:lang w:eastAsia="zh-CN"/>
        </w:rPr>
        <w:t>卫生健康委员会</w:t>
      </w:r>
      <w:r>
        <w:rPr>
          <w:rFonts w:hint="default" w:ascii="仿宋" w:hAnsi="仿宋" w:eastAsia="仿宋"/>
          <w:sz w:val="32"/>
          <w:szCs w:val="32"/>
        </w:rPr>
        <w:t>隶属</w:t>
      </w:r>
      <w:r>
        <w:rPr>
          <w:rFonts w:hint="default" w:ascii="Times New Roman" w:hAnsi="Times New Roman" w:eastAsia="方正仿宋简体" w:cs="Times New Roman"/>
          <w:sz w:val="32"/>
          <w:szCs w:val="32"/>
        </w:rPr>
        <w:t>行政机构，单位性质为正科级政府机构，社会统一信用代码为：</w:t>
      </w:r>
      <w:r>
        <w:rPr>
          <w:rFonts w:hint="default" w:ascii="Times New Roman" w:hAnsi="Times New Roman" w:eastAsia="方正仿宋简体" w:cs="Times New Roman"/>
          <w:sz w:val="32"/>
          <w:szCs w:val="32"/>
          <w:lang w:val="en-US" w:eastAsia="zh-CN"/>
        </w:rPr>
        <w:t>11542423009913420T</w:t>
      </w:r>
      <w:r>
        <w:rPr>
          <w:rFonts w:hint="default" w:ascii="Times New Roman" w:hAnsi="Times New Roman" w:eastAsia="方正仿宋简体" w:cs="Times New Roman"/>
          <w:sz w:val="32"/>
          <w:szCs w:val="32"/>
        </w:rPr>
        <w:t>。，行政人员编制</w:t>
      </w:r>
      <w:r>
        <w:rPr>
          <w:rFonts w:hint="eastAsia" w:eastAsia="方正仿宋简体" w:cs="Times New Roman"/>
          <w:sz w:val="32"/>
          <w:szCs w:val="32"/>
          <w:lang w:val="en-US" w:eastAsia="zh-CN"/>
        </w:rPr>
        <w:t>6</w:t>
      </w:r>
      <w:r>
        <w:rPr>
          <w:rFonts w:hint="default" w:ascii="Times New Roman" w:hAnsi="Times New Roman" w:eastAsia="方正仿宋简体" w:cs="Times New Roman"/>
          <w:sz w:val="32"/>
          <w:szCs w:val="32"/>
        </w:rPr>
        <w:t>人，事业编制</w:t>
      </w:r>
      <w:r>
        <w:rPr>
          <w:rFonts w:hint="default" w:ascii="Times New Roman" w:hAnsi="Times New Roman" w:eastAsia="方正仿宋简体" w:cs="Times New Roman"/>
          <w:sz w:val="32"/>
          <w:szCs w:val="32"/>
          <w:lang w:val="en-US" w:eastAsia="zh-CN"/>
        </w:rPr>
        <w:t>1人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rPr>
        <w:t>年，我</w:t>
      </w:r>
      <w:r>
        <w:rPr>
          <w:rFonts w:hint="default" w:ascii="Times New Roman" w:hAnsi="Times New Roman" w:eastAsia="方正仿宋简体" w:cs="Times New Roman"/>
          <w:sz w:val="32"/>
          <w:szCs w:val="32"/>
          <w:lang w:eastAsia="zh-CN"/>
        </w:rPr>
        <w:t>委</w:t>
      </w:r>
      <w:r>
        <w:rPr>
          <w:rFonts w:hint="default" w:ascii="Times New Roman" w:hAnsi="Times New Roman" w:eastAsia="方正仿宋简体" w:cs="Times New Roman"/>
          <w:sz w:val="32"/>
          <w:szCs w:val="32"/>
        </w:rPr>
        <w:t>在职职工</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人，其中：</w:t>
      </w:r>
      <w:r>
        <w:rPr>
          <w:rFonts w:hint="default" w:ascii="Times New Roman" w:hAnsi="Times New Roman" w:eastAsia="方正仿宋简体" w:cs="Times New Roman"/>
          <w:sz w:val="32"/>
          <w:szCs w:val="32"/>
          <w:lang w:eastAsia="zh-CN"/>
        </w:rPr>
        <w:t>正县级干部（援藏）</w:t>
      </w:r>
      <w:r>
        <w:rPr>
          <w:rFonts w:hint="default" w:ascii="Times New Roman" w:hAnsi="Times New Roman" w:eastAsia="方正仿宋简体" w:cs="Times New Roman"/>
          <w:sz w:val="32"/>
          <w:szCs w:val="32"/>
          <w:lang w:val="en-US" w:eastAsia="zh-CN"/>
        </w:rPr>
        <w:t>1人、</w:t>
      </w:r>
      <w:r>
        <w:rPr>
          <w:rFonts w:hint="default" w:ascii="Times New Roman" w:hAnsi="Times New Roman" w:eastAsia="方正仿宋简体" w:cs="Times New Roman"/>
          <w:sz w:val="32"/>
          <w:szCs w:val="32"/>
        </w:rPr>
        <w:t>正科级干部</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人、副科级干部</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人。我</w:t>
      </w:r>
      <w:r>
        <w:rPr>
          <w:rFonts w:hint="default" w:ascii="Times New Roman" w:hAnsi="Times New Roman" w:eastAsia="方正仿宋简体" w:cs="Times New Roman"/>
          <w:sz w:val="32"/>
          <w:szCs w:val="32"/>
          <w:lang w:eastAsia="zh-CN"/>
        </w:rPr>
        <w:t>委</w:t>
      </w:r>
      <w:r>
        <w:rPr>
          <w:rFonts w:hint="default" w:ascii="Times New Roman" w:hAnsi="Times New Roman" w:eastAsia="方正仿宋简体" w:cs="Times New Roman"/>
          <w:sz w:val="32"/>
          <w:szCs w:val="32"/>
        </w:rPr>
        <w:t>共设置</w:t>
      </w:r>
      <w:r>
        <w:rPr>
          <w:rFonts w:hint="default" w:ascii="Times New Roman" w:hAnsi="Times New Roman" w:eastAsia="方正仿宋简体" w:cs="Times New Roman"/>
          <w:sz w:val="32"/>
          <w:szCs w:val="32"/>
          <w:lang w:eastAsia="zh-CN"/>
        </w:rPr>
        <w:t>主任财务</w:t>
      </w:r>
      <w:r>
        <w:rPr>
          <w:rFonts w:hint="default" w:ascii="Times New Roman" w:hAnsi="Times New Roman" w:eastAsia="方正仿宋简体" w:cs="Times New Roman"/>
          <w:sz w:val="32"/>
          <w:szCs w:val="32"/>
        </w:rPr>
        <w:t>办公室</w:t>
      </w:r>
      <w:r>
        <w:rPr>
          <w:rFonts w:hint="default" w:ascii="Times New Roman" w:hAnsi="Times New Roman" w:eastAsia="方正仿宋简体" w:cs="Times New Roman"/>
          <w:sz w:val="32"/>
          <w:szCs w:val="32"/>
          <w:lang w:eastAsia="zh-CN"/>
        </w:rPr>
        <w:t>，综合办公室、基本公卫办、卫生监督办、</w:t>
      </w:r>
      <w:r>
        <w:rPr>
          <w:rFonts w:hint="default" w:ascii="Times New Roman" w:hAnsi="Times New Roman" w:eastAsia="方正仿宋简体" w:cs="Times New Roman"/>
          <w:sz w:val="32"/>
          <w:szCs w:val="32"/>
        </w:rPr>
        <w:t>等</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个职能办公室。</w:t>
      </w:r>
    </w:p>
    <w:p>
      <w:pPr>
        <w:wordWrap/>
        <w:snapToGrid/>
        <w:spacing w:line="576" w:lineRule="exact"/>
        <w:textAlignment w:val="auto"/>
        <w:rPr>
          <w:rFonts w:hint="default" w:ascii="Times New Roman" w:hAnsi="Times New Roman" w:eastAsia="方正仿宋简体" w:cs="Times New Roman"/>
          <w:sz w:val="32"/>
          <w:szCs w:val="32"/>
        </w:rPr>
      </w:pPr>
    </w:p>
    <w:p>
      <w:pPr>
        <w:widowControl w:val="0"/>
        <w:wordWrap/>
        <w:adjustRightInd/>
        <w:snapToGrid/>
        <w:ind w:firstLine="640" w:firstLineChars="200"/>
        <w:textAlignment w:val="auto"/>
        <w:rPr>
          <w:rFonts w:hint="default"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比如县卫生健康委员会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比如县</w:t>
      </w:r>
      <w:r>
        <w:rPr>
          <w:rFonts w:hint="eastAsia" w:eastAsia="方正小标宋简体" w:cs="Times New Roman"/>
          <w:sz w:val="32"/>
          <w:szCs w:val="32"/>
          <w:lang w:val="en-US" w:eastAsia="zh-CN"/>
        </w:rPr>
        <w:t>卫生健康委员会</w:t>
      </w:r>
      <w:r>
        <w:rPr>
          <w:rFonts w:hint="eastAsia" w:eastAsia="方正小标宋简体" w:cs="Times New Roman"/>
          <w:sz w:val="32"/>
          <w:szCs w:val="32"/>
          <w:lang w:eastAsia="zh-CN"/>
        </w:rPr>
        <w:t>2025</w:t>
      </w:r>
      <w:r>
        <w:rPr>
          <w:rFonts w:hint="default" w:ascii="Times New Roman" w:hAnsi="Times New Roman" w:eastAsia="方正小标宋简体" w:cs="Times New Roman"/>
          <w:sz w:val="32"/>
          <w:szCs w:val="32"/>
        </w:rPr>
        <w:t>年度</w:t>
      </w:r>
      <w:r>
        <w:rPr>
          <w:rFonts w:hint="eastAsia" w:eastAsia="方正小标宋简体" w:cs="Times New Roman"/>
          <w:sz w:val="32"/>
          <w:szCs w:val="32"/>
          <w:lang w:eastAsia="zh-CN"/>
        </w:rPr>
        <w:t>部门</w:t>
      </w:r>
      <w:r>
        <w:rPr>
          <w:rFonts w:hint="default" w:ascii="Times New Roman" w:hAnsi="Times New Roman" w:eastAsia="方正小标宋简体" w:cs="Times New Roman"/>
          <w:sz w:val="32"/>
          <w:szCs w:val="32"/>
        </w:rPr>
        <w:t>预算明细表</w:t>
      </w: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pPr>
        <w:jc w:val="center"/>
        <w:rPr>
          <w:rFonts w:ascii="黑体" w:hAnsi="黑体" w:eastAsia="黑体"/>
          <w:sz w:val="32"/>
          <w:szCs w:val="32"/>
        </w:rPr>
      </w:pP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一、部门（单位）收支总体情况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lang w:val="en-US" w:eastAsia="zh-CN"/>
        </w:rPr>
        <w:t>2025</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收支总预算</w:t>
      </w:r>
      <w:r>
        <w:rPr>
          <w:rFonts w:hint="default" w:ascii="Times New Roman" w:hAnsi="Times New Roman" w:eastAsia="方正仿宋简体" w:cs="Times New Roman"/>
          <w:b w:val="0"/>
          <w:bCs w:val="0"/>
          <w:sz w:val="32"/>
          <w:szCs w:val="32"/>
          <w:lang w:val="en-US" w:eastAsia="zh-CN"/>
        </w:rPr>
        <w:t>2729.23</w:t>
      </w:r>
      <w:r>
        <w:rPr>
          <w:rFonts w:hint="default" w:ascii="Times New Roman" w:hAnsi="Times New Roman" w:eastAsia="方正仿宋简体" w:cs="Times New Roman"/>
          <w:sz w:val="32"/>
          <w:szCs w:val="32"/>
        </w:rPr>
        <w:t>万元。收入包括：一般公共预算拨款收入、上年结转；支出包括：一般公共服务支出、社会保障和就业支出、卫生健康支出、住房保障支出。</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二、部门（单位）收入总体情况</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收入预算总量</w:t>
      </w:r>
      <w:r>
        <w:rPr>
          <w:rFonts w:hint="default" w:ascii="Times New Roman" w:hAnsi="Times New Roman" w:eastAsia="方正仿宋简体" w:cs="Times New Roman"/>
          <w:b w:val="0"/>
          <w:bCs w:val="0"/>
          <w:sz w:val="32"/>
          <w:szCs w:val="32"/>
          <w:lang w:val="en-US" w:eastAsia="zh-CN"/>
        </w:rPr>
        <w:t>2729.23</w:t>
      </w:r>
      <w:r>
        <w:rPr>
          <w:rFonts w:hint="default" w:ascii="Times New Roman" w:hAnsi="Times New Roman" w:eastAsia="方正仿宋简体" w:cs="Times New Roman"/>
          <w:sz w:val="32"/>
          <w:szCs w:val="32"/>
        </w:rPr>
        <w:t>万元，同比减少</w:t>
      </w:r>
      <w:r>
        <w:rPr>
          <w:rFonts w:hint="default" w:ascii="Times New Roman" w:hAnsi="Times New Roman" w:eastAsia="方正仿宋简体" w:cs="Times New Roman"/>
          <w:sz w:val="32"/>
          <w:szCs w:val="32"/>
          <w:lang w:val="en-US" w:eastAsia="zh-CN"/>
        </w:rPr>
        <w:t>1412.16</w:t>
      </w:r>
      <w:r>
        <w:rPr>
          <w:rFonts w:hint="default" w:ascii="Times New Roman" w:hAnsi="Times New Roman" w:eastAsia="方正仿宋简体" w:cs="Times New Roman"/>
          <w:sz w:val="32"/>
          <w:szCs w:val="32"/>
        </w:rPr>
        <w:t>万元，主要原因是：</w:t>
      </w:r>
      <w:r>
        <w:rPr>
          <w:rFonts w:hint="default" w:ascii="Times New Roman" w:hAnsi="Times New Roman" w:eastAsia="方正仿宋简体" w:cs="Times New Roman"/>
          <w:sz w:val="32"/>
          <w:szCs w:val="32"/>
          <w:lang w:val="en-US" w:eastAsia="zh-CN"/>
        </w:rPr>
        <w:t>一般公共预算减少及人员减少</w:t>
      </w:r>
      <w:r>
        <w:rPr>
          <w:rFonts w:hint="default" w:ascii="Times New Roman" w:hAnsi="Times New Roman" w:eastAsia="方正仿宋简体" w:cs="Times New Roman"/>
          <w:sz w:val="32"/>
          <w:szCs w:val="32"/>
        </w:rPr>
        <w:t>。其中：上年结转</w:t>
      </w:r>
      <w:r>
        <w:rPr>
          <w:rFonts w:hint="default" w:ascii="Times New Roman" w:hAnsi="Times New Roman" w:eastAsia="方正仿宋简体" w:cs="Times New Roman"/>
          <w:b w:val="0"/>
          <w:bCs w:val="0"/>
          <w:sz w:val="32"/>
          <w:szCs w:val="32"/>
          <w:lang w:val="en-US" w:eastAsia="zh-CN"/>
        </w:rPr>
        <w:t>1.75</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0.06</w:t>
      </w:r>
      <w:r>
        <w:rPr>
          <w:rFonts w:hint="default"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val="0"/>
          <w:bCs w:val="0"/>
          <w:sz w:val="32"/>
          <w:szCs w:val="32"/>
          <w:lang w:val="en-US" w:eastAsia="zh-CN"/>
        </w:rPr>
        <w:t>2025</w:t>
      </w:r>
      <w:r>
        <w:rPr>
          <w:rFonts w:hint="default" w:ascii="Times New Roman" w:hAnsi="Times New Roman" w:eastAsia="方正仿宋简体" w:cs="Times New Roman"/>
          <w:sz w:val="32"/>
          <w:szCs w:val="32"/>
        </w:rPr>
        <w:t>年一般公共预算拨款收入</w:t>
      </w:r>
      <w:r>
        <w:rPr>
          <w:rFonts w:hint="default" w:ascii="Times New Roman" w:hAnsi="Times New Roman" w:eastAsia="方正仿宋简体" w:cs="Times New Roman"/>
          <w:b w:val="0"/>
          <w:bCs w:val="0"/>
          <w:sz w:val="32"/>
          <w:szCs w:val="32"/>
          <w:lang w:val="en-US" w:eastAsia="zh-CN"/>
        </w:rPr>
        <w:t>2727.48</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b w:val="0"/>
          <w:bCs w:val="0"/>
          <w:sz w:val="32"/>
          <w:szCs w:val="32"/>
          <w:lang w:val="en-US" w:eastAsia="zh-CN"/>
        </w:rPr>
        <w:t>99.94%。</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三、部门（单位）支出总体情况</w:t>
      </w:r>
    </w:p>
    <w:p>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default" w:ascii="Times New Roman" w:hAnsi="Times New Roman" w:eastAsia="方正仿宋简体" w:cs="Times New Roman"/>
          <w:b w:val="0"/>
          <w:bCs w:val="0"/>
          <w:sz w:val="32"/>
          <w:szCs w:val="32"/>
          <w:lang w:val="en-US" w:eastAsia="zh-CN"/>
        </w:rPr>
        <w:t>2025</w:t>
      </w:r>
      <w:r>
        <w:rPr>
          <w:rFonts w:hint="default" w:ascii="Times New Roman" w:hAnsi="Times New Roman" w:eastAsia="方正仿宋简体" w:cs="Times New Roman"/>
          <w:sz w:val="32"/>
          <w:szCs w:val="32"/>
          <w:lang w:val="en-US" w:eastAsia="zh-CN"/>
        </w:rPr>
        <w:t>年</w:t>
      </w:r>
      <w:r>
        <w:rPr>
          <w:rFonts w:hint="default" w:ascii="Times New Roman" w:hAnsi="Times New Roman" w:eastAsia="方正仿宋简体" w:cs="Times New Roman"/>
          <w:sz w:val="32"/>
          <w:szCs w:val="32"/>
        </w:rPr>
        <w:t>支出预算总量</w:t>
      </w:r>
      <w:r>
        <w:rPr>
          <w:rFonts w:hint="default" w:ascii="Times New Roman" w:hAnsi="Times New Roman" w:eastAsia="方正仿宋简体" w:cs="Times New Roman"/>
          <w:b w:val="0"/>
          <w:bCs w:val="0"/>
          <w:sz w:val="32"/>
          <w:szCs w:val="32"/>
          <w:lang w:val="en-US" w:eastAsia="zh-CN"/>
        </w:rPr>
        <w:t>2729.23</w:t>
      </w:r>
      <w:r>
        <w:rPr>
          <w:rFonts w:hint="default" w:ascii="Times New Roman" w:hAnsi="Times New Roman" w:eastAsia="方正仿宋简体" w:cs="Times New Roman"/>
          <w:sz w:val="32"/>
          <w:szCs w:val="32"/>
        </w:rPr>
        <w:t>万元，同比减少</w:t>
      </w:r>
      <w:r>
        <w:rPr>
          <w:rFonts w:hint="default" w:ascii="Times New Roman" w:hAnsi="Times New Roman" w:eastAsia="方正仿宋简体" w:cs="Times New Roman"/>
          <w:b w:val="0"/>
          <w:bCs w:val="0"/>
          <w:sz w:val="32"/>
          <w:szCs w:val="32"/>
          <w:lang w:val="en-US" w:eastAsia="zh-CN"/>
        </w:rPr>
        <w:t>1412.16</w:t>
      </w:r>
      <w:r>
        <w:rPr>
          <w:rFonts w:hint="default" w:ascii="Times New Roman" w:hAnsi="Times New Roman" w:eastAsia="方正仿宋简体" w:cs="Times New Roman"/>
          <w:sz w:val="32"/>
          <w:szCs w:val="32"/>
        </w:rPr>
        <w:t>万元，主要原因是：</w:t>
      </w:r>
      <w:r>
        <w:rPr>
          <w:rFonts w:hint="default" w:ascii="Times New Roman" w:hAnsi="Times New Roman" w:eastAsia="方正仿宋简体" w:cs="Times New Roman"/>
          <w:sz w:val="32"/>
          <w:szCs w:val="32"/>
          <w:lang w:val="en-US" w:eastAsia="zh-CN"/>
        </w:rPr>
        <w:t>一般公共预算减少及人员减少</w:t>
      </w:r>
      <w:r>
        <w:rPr>
          <w:rFonts w:hint="default" w:ascii="Times New Roman" w:hAnsi="Times New Roman" w:eastAsia="方正仿宋简体" w:cs="Times New Roman"/>
          <w:sz w:val="32"/>
          <w:szCs w:val="32"/>
        </w:rPr>
        <w:t>。其中：基本支出</w:t>
      </w:r>
      <w:r>
        <w:rPr>
          <w:rFonts w:hint="default" w:ascii="Times New Roman" w:hAnsi="Times New Roman" w:eastAsia="方正仿宋简体" w:cs="Times New Roman"/>
          <w:b w:val="0"/>
          <w:bCs w:val="0"/>
          <w:sz w:val="32"/>
          <w:szCs w:val="32"/>
          <w:lang w:val="en-US" w:eastAsia="zh-CN"/>
        </w:rPr>
        <w:t>160.04</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b w:val="0"/>
          <w:bCs w:val="0"/>
          <w:sz w:val="32"/>
          <w:szCs w:val="32"/>
          <w:lang w:val="en-US" w:eastAsia="zh-CN"/>
        </w:rPr>
        <w:t>5.86%</w:t>
      </w:r>
      <w:r>
        <w:rPr>
          <w:rFonts w:hint="default" w:ascii="Times New Roman" w:hAnsi="Times New Roman" w:eastAsia="方正仿宋简体" w:cs="Times New Roman"/>
          <w:sz w:val="32"/>
          <w:szCs w:val="32"/>
        </w:rPr>
        <w:t>；项目支出</w:t>
      </w:r>
      <w:r>
        <w:rPr>
          <w:rFonts w:hint="default" w:ascii="Times New Roman" w:hAnsi="Times New Roman" w:eastAsia="方正仿宋简体" w:cs="Times New Roman"/>
          <w:b w:val="0"/>
          <w:bCs w:val="0"/>
          <w:sz w:val="32"/>
          <w:szCs w:val="32"/>
          <w:lang w:val="en-US" w:eastAsia="zh-CN"/>
        </w:rPr>
        <w:t>2569.19</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b w:val="0"/>
          <w:bCs w:val="0"/>
          <w:sz w:val="32"/>
          <w:szCs w:val="32"/>
          <w:lang w:val="en-US" w:eastAsia="zh-CN"/>
        </w:rPr>
        <w:t>94.14%</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val="en-US" w:eastAsia="zh-CN"/>
        </w:rPr>
        <w:t>2025年</w:t>
      </w:r>
      <w:r>
        <w:rPr>
          <w:rFonts w:hint="eastAsia" w:ascii="黑体" w:hAnsi="黑体" w:eastAsia="黑体"/>
          <w:sz w:val="32"/>
          <w:szCs w:val="32"/>
        </w:rPr>
        <w:t>财政拨款收支总体情况</w:t>
      </w:r>
    </w:p>
    <w:p>
      <w:pPr>
        <w:keepNext w:val="0"/>
        <w:keepLines w:val="0"/>
        <w:pageBreakBefore w:val="0"/>
        <w:kinsoku/>
        <w:wordWrap/>
        <w:overflowPunct/>
        <w:topLinePunct w:val="0"/>
        <w:bidi w:val="0"/>
        <w:snapToGrid/>
        <w:spacing w:line="576" w:lineRule="exact"/>
        <w:ind w:firstLine="640" w:firstLineChars="200"/>
        <w:jc w:val="left"/>
        <w:textAlignment w:val="auto"/>
        <w:rPr>
          <w:rFonts w:hint="eastAsia"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2025年</w:t>
      </w:r>
      <w:r>
        <w:rPr>
          <w:rFonts w:hint="default" w:ascii="Times New Roman" w:hAnsi="Times New Roman" w:eastAsia="方正仿宋简体" w:cs="Times New Roman"/>
          <w:sz w:val="32"/>
          <w:szCs w:val="32"/>
        </w:rPr>
        <w:t>财政拨款收支总预算</w:t>
      </w:r>
      <w:r>
        <w:rPr>
          <w:rFonts w:hint="default" w:ascii="Times New Roman" w:hAnsi="Times New Roman" w:eastAsia="方正仿宋简体" w:cs="Times New Roman"/>
          <w:b w:val="0"/>
          <w:bCs w:val="0"/>
          <w:sz w:val="32"/>
          <w:szCs w:val="32"/>
          <w:lang w:val="en-US" w:eastAsia="zh-CN"/>
        </w:rPr>
        <w:t>2729.23万</w:t>
      </w:r>
      <w:r>
        <w:rPr>
          <w:rFonts w:hint="default" w:ascii="Times New Roman" w:hAnsi="Times New Roman" w:eastAsia="方正仿宋简体" w:cs="Times New Roman"/>
          <w:sz w:val="32"/>
          <w:szCs w:val="32"/>
        </w:rPr>
        <w:t>元，同比增加（或减少）</w:t>
      </w:r>
      <w:r>
        <w:rPr>
          <w:rFonts w:hint="default" w:ascii="Times New Roman" w:hAnsi="Times New Roman" w:eastAsia="方正仿宋简体" w:cs="Times New Roman"/>
          <w:b w:val="0"/>
          <w:bCs w:val="0"/>
          <w:sz w:val="32"/>
          <w:szCs w:val="32"/>
          <w:lang w:val="en-US" w:eastAsia="zh-CN"/>
        </w:rPr>
        <w:t>1412.16</w:t>
      </w:r>
      <w:r>
        <w:rPr>
          <w:rFonts w:hint="default" w:ascii="Times New Roman" w:hAnsi="Times New Roman" w:eastAsia="方正仿宋简体" w:cs="Times New Roman"/>
          <w:sz w:val="32"/>
          <w:szCs w:val="32"/>
        </w:rPr>
        <w:t>万元，主要原因是</w:t>
      </w:r>
      <w:r>
        <w:rPr>
          <w:rFonts w:hint="default" w:ascii="Times New Roman" w:hAnsi="Times New Roman" w:eastAsia="方正仿宋简体" w:cs="Times New Roman"/>
          <w:sz w:val="32"/>
          <w:szCs w:val="32"/>
          <w:lang w:val="en-US" w:eastAsia="zh-CN"/>
        </w:rPr>
        <w:t>一般公共预算减少及人员减少</w:t>
      </w:r>
      <w:r>
        <w:rPr>
          <w:rFonts w:hint="default" w:ascii="Times New Roman" w:hAnsi="Times New Roman" w:eastAsia="方正仿宋简体" w:cs="Times New Roman"/>
          <w:sz w:val="32"/>
          <w:szCs w:val="32"/>
        </w:rPr>
        <w:t>。收入包括：一般公共预算当年拨款收入</w:t>
      </w:r>
      <w:r>
        <w:rPr>
          <w:rFonts w:hint="default" w:ascii="Times New Roman" w:hAnsi="Times New Roman" w:eastAsia="方正仿宋简体" w:cs="Times New Roman"/>
          <w:b w:val="0"/>
          <w:bCs w:val="0"/>
          <w:sz w:val="32"/>
          <w:szCs w:val="32"/>
          <w:lang w:val="en-US" w:eastAsia="zh-CN"/>
        </w:rPr>
        <w:t>2727.48</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支出包括：一般公共服务支</w:t>
      </w:r>
      <w:r>
        <w:rPr>
          <w:rFonts w:hint="default" w:ascii="Times New Roman" w:hAnsi="Times New Roman" w:eastAsia="方正仿宋简体" w:cs="Times New Roman"/>
          <w:b w:val="0"/>
          <w:bCs w:val="0"/>
          <w:sz w:val="32"/>
          <w:szCs w:val="32"/>
          <w:lang w:val="en-US" w:eastAsia="zh-CN"/>
        </w:rPr>
        <w:t>出2.20万元、社会保障和就业支出13.86万元</w:t>
      </w:r>
      <w:r>
        <w:rPr>
          <w:rFonts w:hint="eastAsia" w:eastAsia="方正仿宋简体" w:cs="Times New Roman"/>
          <w:b w:val="0"/>
          <w:bCs w:val="0"/>
          <w:sz w:val="32"/>
          <w:szCs w:val="32"/>
          <w:lang w:val="en-US" w:eastAsia="zh-CN"/>
        </w:rPr>
        <w:t>、卫生健康支出2702.85万元、住房保障支出10.32万元。</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五、一般公共预算支出总体情况</w:t>
      </w:r>
    </w:p>
    <w:p>
      <w:pPr>
        <w:keepNext w:val="0"/>
        <w:keepLines w:val="0"/>
        <w:pageBreakBefore w:val="0"/>
        <w:kinsoku/>
        <w:wordWrap/>
        <w:overflowPunct/>
        <w:topLinePunct w:val="0"/>
        <w:bidi w:val="0"/>
        <w:snapToGrid/>
        <w:spacing w:line="576" w:lineRule="exact"/>
        <w:ind w:firstLine="640" w:firstLineChars="200"/>
        <w:jc w:val="left"/>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（一）一般公共预算当年拨款规模变化情况。</w:t>
      </w:r>
    </w:p>
    <w:p>
      <w:pPr>
        <w:keepNext w:val="0"/>
        <w:keepLines w:val="0"/>
        <w:pageBreakBefore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2025</w:t>
      </w:r>
      <w:r>
        <w:rPr>
          <w:rFonts w:hint="default" w:ascii="Times New Roman" w:hAnsi="Times New Roman" w:eastAsia="方正仿宋简体" w:cs="Times New Roman"/>
          <w:sz w:val="32"/>
          <w:szCs w:val="32"/>
          <w:lang w:val="en-US" w:eastAsia="zh-CN"/>
        </w:rPr>
        <w:t>年一般公共预算当年拨款</w:t>
      </w:r>
      <w:r>
        <w:rPr>
          <w:rFonts w:hint="default" w:ascii="Times New Roman" w:hAnsi="Times New Roman" w:eastAsia="方正仿宋简体" w:cs="Times New Roman"/>
          <w:b w:val="0"/>
          <w:bCs w:val="0"/>
          <w:sz w:val="32"/>
          <w:szCs w:val="32"/>
          <w:lang w:val="en-US" w:eastAsia="zh-CN"/>
        </w:rPr>
        <w:t>2727.48</w:t>
      </w:r>
      <w:r>
        <w:rPr>
          <w:rFonts w:hint="default" w:ascii="Times New Roman" w:hAnsi="Times New Roman" w:eastAsia="方正仿宋简体" w:cs="Times New Roman"/>
          <w:sz w:val="32"/>
          <w:szCs w:val="32"/>
          <w:lang w:val="en-US" w:eastAsia="zh-CN"/>
        </w:rPr>
        <w:t>万元,比</w:t>
      </w:r>
      <w:r>
        <w:rPr>
          <w:rFonts w:hint="default" w:ascii="Times New Roman" w:hAnsi="Times New Roman" w:eastAsia="方正仿宋简体" w:cs="Times New Roman"/>
          <w:b w:val="0"/>
          <w:bCs w:val="0"/>
          <w:sz w:val="32"/>
          <w:szCs w:val="32"/>
          <w:lang w:val="en-US" w:eastAsia="zh-CN"/>
        </w:rPr>
        <w:t>2024</w:t>
      </w:r>
      <w:r>
        <w:rPr>
          <w:rFonts w:hint="default" w:ascii="Times New Roman" w:hAnsi="Times New Roman" w:eastAsia="方正仿宋简体" w:cs="Times New Roman"/>
          <w:sz w:val="32"/>
          <w:szCs w:val="32"/>
          <w:lang w:val="en-US" w:eastAsia="zh-CN"/>
        </w:rPr>
        <w:t>年执行数减少</w:t>
      </w:r>
      <w:r>
        <w:rPr>
          <w:rFonts w:hint="default" w:ascii="Times New Roman" w:hAnsi="Times New Roman" w:eastAsia="方正仿宋简体" w:cs="Times New Roman"/>
          <w:b w:val="0"/>
          <w:bCs w:val="0"/>
          <w:sz w:val="32"/>
          <w:szCs w:val="32"/>
          <w:lang w:val="en-US" w:eastAsia="zh-CN"/>
        </w:rPr>
        <w:t>203.73</w:t>
      </w:r>
      <w:r>
        <w:rPr>
          <w:rFonts w:hint="default" w:ascii="Times New Roman" w:hAnsi="Times New Roman" w:eastAsia="方正仿宋简体" w:cs="Times New Roman"/>
          <w:sz w:val="32"/>
          <w:szCs w:val="32"/>
          <w:lang w:val="en-US" w:eastAsia="zh-CN"/>
        </w:rPr>
        <w:t>万元，主要原因：未有新的资金下达。</w:t>
      </w:r>
    </w:p>
    <w:p>
      <w:pPr>
        <w:keepNext w:val="0"/>
        <w:keepLines w:val="0"/>
        <w:pageBreakBefore w:val="0"/>
        <w:kinsoku/>
        <w:wordWrap/>
        <w:overflowPunct/>
        <w:topLinePunct w:val="0"/>
        <w:bidi w:val="0"/>
        <w:snapToGrid/>
        <w:spacing w:line="576"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（二）一般公共预算当年拨款结构情况。</w:t>
      </w:r>
    </w:p>
    <w:p>
      <w:pPr>
        <w:keepNext w:val="0"/>
        <w:keepLines w:val="0"/>
        <w:pageBreakBefore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一般公共预算当年拨款</w:t>
      </w:r>
      <w:r>
        <w:rPr>
          <w:rFonts w:hint="default" w:ascii="Times New Roman" w:hAnsi="Times New Roman" w:eastAsia="方正仿宋简体" w:cs="Times New Roman"/>
          <w:b w:val="0"/>
          <w:bCs w:val="0"/>
          <w:sz w:val="32"/>
          <w:szCs w:val="32"/>
          <w:lang w:val="en-US" w:eastAsia="zh-CN"/>
        </w:rPr>
        <w:t>2729.23</w:t>
      </w:r>
      <w:r>
        <w:rPr>
          <w:rFonts w:hint="default" w:ascii="Times New Roman" w:hAnsi="Times New Roman" w:eastAsia="方正仿宋简体" w:cs="Times New Roman"/>
          <w:sz w:val="32"/>
          <w:szCs w:val="32"/>
          <w:lang w:val="en-US" w:eastAsia="zh-CN"/>
        </w:rPr>
        <w:t>万元,主要用于以下方面：一般公共服务支出</w:t>
      </w:r>
      <w:r>
        <w:rPr>
          <w:rFonts w:hint="default" w:ascii="Times New Roman" w:hAnsi="Times New Roman" w:eastAsia="方正仿宋简体" w:cs="Times New Roman"/>
          <w:b w:val="0"/>
          <w:bCs w:val="0"/>
          <w:sz w:val="32"/>
          <w:szCs w:val="32"/>
          <w:lang w:val="en-US" w:eastAsia="zh-CN"/>
        </w:rPr>
        <w:t>2.20</w:t>
      </w:r>
      <w:r>
        <w:rPr>
          <w:rFonts w:hint="default" w:ascii="Times New Roman" w:hAnsi="Times New Roman" w:eastAsia="方正仿宋简体" w:cs="Times New Roman"/>
          <w:sz w:val="32"/>
          <w:szCs w:val="32"/>
          <w:lang w:val="en-US" w:eastAsia="zh-CN"/>
        </w:rPr>
        <w:t>万元，占</w:t>
      </w:r>
      <w:r>
        <w:rPr>
          <w:rFonts w:hint="default" w:ascii="Times New Roman" w:hAnsi="Times New Roman" w:eastAsia="方正仿宋简体" w:cs="Times New Roman"/>
          <w:b w:val="0"/>
          <w:bCs w:val="0"/>
          <w:sz w:val="32"/>
          <w:szCs w:val="32"/>
          <w:lang w:val="en-US" w:eastAsia="zh-CN"/>
        </w:rPr>
        <w:t>0.08</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社会保障和就业支出13.86万元，</w:t>
      </w:r>
      <w:r>
        <w:rPr>
          <w:rFonts w:hint="default" w:ascii="Times New Roman" w:hAnsi="Times New Roman" w:eastAsia="方正仿宋简体" w:cs="Times New Roman"/>
          <w:sz w:val="32"/>
          <w:szCs w:val="32"/>
          <w:lang w:val="en-US" w:eastAsia="zh-CN"/>
        </w:rPr>
        <w:t>占</w:t>
      </w:r>
      <w:r>
        <w:rPr>
          <w:rFonts w:hint="default" w:ascii="Times New Roman" w:hAnsi="Times New Roman" w:eastAsia="方正仿宋简体" w:cs="Times New Roman"/>
          <w:b w:val="0"/>
          <w:bCs w:val="0"/>
          <w:sz w:val="32"/>
          <w:szCs w:val="32"/>
          <w:lang w:val="en-US" w:eastAsia="zh-CN"/>
        </w:rPr>
        <w:t>0.51</w:t>
      </w:r>
      <w:r>
        <w:rPr>
          <w:rFonts w:hint="default" w:ascii="Times New Roman" w:hAnsi="Times New Roman" w:eastAsia="方正仿宋简体" w:cs="Times New Roman"/>
          <w:sz w:val="32"/>
          <w:szCs w:val="32"/>
          <w:lang w:val="en-US" w:eastAsia="zh-CN"/>
        </w:rPr>
        <w:t>%；卫生</w:t>
      </w:r>
      <w:r>
        <w:rPr>
          <w:rFonts w:hint="default" w:ascii="Times New Roman" w:hAnsi="Times New Roman" w:eastAsia="方正仿宋简体" w:cs="Times New Roman"/>
          <w:b w:val="0"/>
          <w:bCs w:val="0"/>
          <w:sz w:val="32"/>
          <w:szCs w:val="32"/>
          <w:lang w:val="en-US" w:eastAsia="zh-CN"/>
        </w:rPr>
        <w:t>健康支出2702.85万元，</w:t>
      </w:r>
      <w:r>
        <w:rPr>
          <w:rFonts w:hint="default" w:ascii="Times New Roman" w:hAnsi="Times New Roman" w:eastAsia="方正仿宋简体" w:cs="Times New Roman"/>
          <w:sz w:val="32"/>
          <w:szCs w:val="32"/>
          <w:lang w:val="en-US" w:eastAsia="zh-CN"/>
        </w:rPr>
        <w:t>占99.03%；</w:t>
      </w:r>
      <w:r>
        <w:rPr>
          <w:rFonts w:hint="default" w:ascii="Times New Roman" w:hAnsi="Times New Roman" w:eastAsia="方正仿宋简体" w:cs="Times New Roman"/>
          <w:b w:val="0"/>
          <w:bCs w:val="0"/>
          <w:sz w:val="32"/>
          <w:szCs w:val="32"/>
          <w:lang w:val="en-US" w:eastAsia="zh-CN"/>
        </w:rPr>
        <w:t>住房保障支出10.32万元，</w:t>
      </w:r>
      <w:r>
        <w:rPr>
          <w:rFonts w:hint="default" w:ascii="Times New Roman" w:hAnsi="Times New Roman" w:eastAsia="方正仿宋简体" w:cs="Times New Roman"/>
          <w:sz w:val="32"/>
          <w:szCs w:val="32"/>
          <w:lang w:val="en-US" w:eastAsia="zh-CN"/>
        </w:rPr>
        <w:t>占</w:t>
      </w:r>
      <w:r>
        <w:rPr>
          <w:rFonts w:hint="default" w:ascii="Times New Roman" w:hAnsi="Times New Roman" w:eastAsia="方正仿宋简体" w:cs="Times New Roman"/>
          <w:b w:val="0"/>
          <w:bCs w:val="0"/>
          <w:sz w:val="32"/>
          <w:szCs w:val="32"/>
          <w:lang w:val="en-US" w:eastAsia="zh-CN"/>
        </w:rPr>
        <w:t>0.38</w:t>
      </w:r>
      <w:r>
        <w:rPr>
          <w:rFonts w:hint="default" w:ascii="Times New Roman" w:hAnsi="Times New Roman" w:eastAsia="方正仿宋简体" w:cs="Times New Roman"/>
          <w:sz w:val="32"/>
          <w:szCs w:val="32"/>
          <w:lang w:val="en-US" w:eastAsia="zh-CN"/>
        </w:rPr>
        <w:t>%</w:t>
      </w:r>
    </w:p>
    <w:p>
      <w:pPr>
        <w:keepNext w:val="0"/>
        <w:keepLines w:val="0"/>
        <w:pageBreakBefore w:val="0"/>
        <w:kinsoku/>
        <w:wordWrap/>
        <w:overflowPunct/>
        <w:topLinePunct w:val="0"/>
        <w:bidi w:val="0"/>
        <w:snapToGrid/>
        <w:spacing w:line="576" w:lineRule="exact"/>
        <w:ind w:firstLine="640"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（三）一般公共预算当年拨款具体使用情况。</w:t>
      </w:r>
    </w:p>
    <w:p>
      <w:pPr>
        <w:keepNext w:val="0"/>
        <w:keepLines w:val="0"/>
        <w:pageBreakBefore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1.一般公共服务支出（类）组织事务（款）其他组织事务支出 （项）预算数为2.20 万元，比2024年执行数减少1.26万元，下降36.42%。主要是人员变动影响。</w:t>
      </w:r>
    </w:p>
    <w:p>
      <w:pPr>
        <w:keepNext w:val="0"/>
        <w:keepLines w:val="0"/>
        <w:pageBreakBefore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社会保障和就业支出（类）行政事业单位养老支出（款）机关事业单位基本养老保险缴费支出（项）2025年预算数为13.77元，比2024年执行数减少11.05万元，减少27.55%，主要是本年人员调整，以及薪资变动，缴费基数减少。</w:t>
      </w:r>
    </w:p>
    <w:p>
      <w:pPr>
        <w:keepNext w:val="0"/>
        <w:keepLines w:val="0"/>
        <w:pageBreakBefore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3.社会保障和就业支出（类）财政对其他社会保险基金的补助（款）财政对工伤保险基金的补助（项）202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年预算数为0.</w:t>
      </w:r>
      <w:r>
        <w:rPr>
          <w:rFonts w:hint="eastAsia" w:eastAsia="方正仿宋简体" w:cs="Times New Roman"/>
          <w:sz w:val="32"/>
          <w:szCs w:val="32"/>
          <w:lang w:val="en-US" w:eastAsia="zh-CN"/>
        </w:rPr>
        <w:t>09</w:t>
      </w:r>
      <w:r>
        <w:rPr>
          <w:rFonts w:hint="default" w:ascii="Times New Roman" w:hAnsi="Times New Roman" w:eastAsia="方正仿宋简体" w:cs="Times New Roman"/>
          <w:sz w:val="32"/>
          <w:szCs w:val="32"/>
          <w:lang w:val="en-US" w:eastAsia="zh-CN"/>
        </w:rPr>
        <w:t>万元，比202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年执行数减少</w:t>
      </w:r>
      <w:r>
        <w:rPr>
          <w:rFonts w:hint="eastAsia" w:eastAsia="方正仿宋简体" w:cs="Times New Roman"/>
          <w:sz w:val="32"/>
          <w:szCs w:val="32"/>
          <w:lang w:val="en-US" w:eastAsia="zh-CN"/>
        </w:rPr>
        <w:t>0.07</w:t>
      </w:r>
      <w:r>
        <w:rPr>
          <w:rFonts w:hint="default" w:ascii="Times New Roman" w:hAnsi="Times New Roman" w:eastAsia="方正仿宋简体" w:cs="Times New Roman"/>
          <w:sz w:val="32"/>
          <w:szCs w:val="32"/>
          <w:lang w:val="en-US" w:eastAsia="zh-CN"/>
        </w:rPr>
        <w:t>万元，减少</w:t>
      </w:r>
      <w:r>
        <w:rPr>
          <w:rFonts w:hint="eastAsia" w:eastAsia="方正仿宋简体" w:cs="Times New Roman"/>
          <w:sz w:val="32"/>
          <w:szCs w:val="32"/>
          <w:lang w:val="en-US" w:eastAsia="zh-CN"/>
        </w:rPr>
        <w:t>43.75</w:t>
      </w:r>
      <w:r>
        <w:rPr>
          <w:rFonts w:hint="default" w:ascii="Times New Roman" w:hAnsi="Times New Roman" w:eastAsia="方正仿宋简体" w:cs="Times New Roman"/>
          <w:sz w:val="32"/>
          <w:szCs w:val="32"/>
          <w:lang w:val="en-US" w:eastAsia="zh-CN"/>
        </w:rPr>
        <w:t>%。主要是本年人员调整，以及薪资变动，缴费基数减少。</w:t>
      </w:r>
    </w:p>
    <w:p>
      <w:pPr>
        <w:keepNext w:val="0"/>
        <w:keepLines w:val="0"/>
        <w:pageBreakBefore w:val="0"/>
        <w:kinsoku/>
        <w:wordWrap/>
        <w:overflowPunct/>
        <w:topLinePunct w:val="0"/>
        <w:bidi w:val="0"/>
        <w:snapToGrid/>
        <w:spacing w:line="576" w:lineRule="exact"/>
        <w:ind w:firstLine="640" w:firstLineChars="200"/>
        <w:jc w:val="left"/>
        <w:textAlignment w:val="auto"/>
        <w:rPr>
          <w:rFonts w:hint="eastAsia"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4.卫生健康支出（类）卫生健康管理事务（款）行政运行（项）202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年预算数</w:t>
      </w:r>
      <w:r>
        <w:rPr>
          <w:rFonts w:hint="eastAsia" w:eastAsia="方正仿宋简体" w:cs="Times New Roman"/>
          <w:sz w:val="32"/>
          <w:szCs w:val="32"/>
          <w:lang w:val="en-US" w:eastAsia="zh-CN"/>
        </w:rPr>
        <w:t>124.89</w:t>
      </w:r>
      <w:r>
        <w:rPr>
          <w:rFonts w:hint="default" w:ascii="Times New Roman" w:hAnsi="Times New Roman" w:eastAsia="方正仿宋简体" w:cs="Times New Roman"/>
          <w:sz w:val="32"/>
          <w:szCs w:val="32"/>
          <w:lang w:val="en-US" w:eastAsia="zh-CN"/>
        </w:rPr>
        <w:t>万元，其他卫生健康管理事务支出（项）202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年预算数</w:t>
      </w:r>
      <w:r>
        <w:rPr>
          <w:rFonts w:hint="eastAsia" w:eastAsia="方正仿宋简体" w:cs="Times New Roman"/>
          <w:sz w:val="32"/>
          <w:szCs w:val="32"/>
          <w:lang w:val="en-US" w:eastAsia="zh-CN"/>
        </w:rPr>
        <w:t>674.21</w:t>
      </w:r>
      <w:r>
        <w:rPr>
          <w:rFonts w:hint="default" w:ascii="Times New Roman" w:hAnsi="Times New Roman" w:eastAsia="方正仿宋简体" w:cs="Times New Roman"/>
          <w:sz w:val="32"/>
          <w:szCs w:val="32"/>
          <w:lang w:val="en-US" w:eastAsia="zh-CN"/>
        </w:rPr>
        <w:t>万元；行政事业卫生健康管理事务（款）公立医院（款）中医（民族）医院（项）202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年预算数为</w:t>
      </w:r>
      <w:r>
        <w:rPr>
          <w:rFonts w:hint="eastAsia" w:eastAsia="方正仿宋简体" w:cs="Times New Roman"/>
          <w:sz w:val="32"/>
          <w:szCs w:val="32"/>
          <w:lang w:val="en-US" w:eastAsia="zh-CN"/>
        </w:rPr>
        <w:t>200</w:t>
      </w:r>
      <w:r>
        <w:rPr>
          <w:rFonts w:hint="default" w:ascii="Times New Roman" w:hAnsi="Times New Roman" w:eastAsia="方正仿宋简体" w:cs="Times New Roman"/>
          <w:sz w:val="32"/>
          <w:szCs w:val="32"/>
          <w:lang w:val="en-US" w:eastAsia="zh-CN"/>
        </w:rPr>
        <w:t>万元</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综合医院（项）202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年预算数为</w:t>
      </w:r>
      <w:r>
        <w:rPr>
          <w:rFonts w:hint="eastAsia" w:eastAsia="方正仿宋简体" w:cs="Times New Roman"/>
          <w:sz w:val="32"/>
          <w:szCs w:val="32"/>
          <w:lang w:val="en-US" w:eastAsia="zh-CN"/>
        </w:rPr>
        <w:t>110</w:t>
      </w:r>
      <w:r>
        <w:rPr>
          <w:rFonts w:hint="default" w:ascii="Times New Roman" w:hAnsi="Times New Roman" w:eastAsia="方正仿宋简体" w:cs="Times New Roman"/>
          <w:sz w:val="32"/>
          <w:szCs w:val="32"/>
          <w:lang w:val="en-US" w:eastAsia="zh-CN"/>
        </w:rPr>
        <w:t>万元；基层医疗卫生机构（款），其他基层医疗卫生机构支出（项）2024年预算数为</w:t>
      </w:r>
      <w:r>
        <w:rPr>
          <w:rFonts w:hint="eastAsia" w:eastAsia="方正仿宋简体" w:cs="Times New Roman"/>
          <w:sz w:val="32"/>
          <w:szCs w:val="32"/>
          <w:lang w:val="en-US" w:eastAsia="zh-CN"/>
        </w:rPr>
        <w:t>61.79</w:t>
      </w:r>
      <w:r>
        <w:rPr>
          <w:rFonts w:hint="default" w:ascii="Times New Roman" w:hAnsi="Times New Roman" w:eastAsia="方正仿宋简体" w:cs="Times New Roman"/>
          <w:sz w:val="32"/>
          <w:szCs w:val="32"/>
          <w:lang w:val="en-US" w:eastAsia="zh-CN"/>
        </w:rPr>
        <w:t>万元；公共卫生（款）基本公共卫生服务（项）</w:t>
      </w:r>
      <w:r>
        <w:rPr>
          <w:rFonts w:hint="eastAsia" w:eastAsia="方正仿宋简体" w:cs="Times New Roman"/>
          <w:sz w:val="32"/>
          <w:szCs w:val="32"/>
          <w:lang w:val="en-US" w:eastAsia="zh-CN"/>
        </w:rPr>
        <w:t>1135.15</w:t>
      </w:r>
      <w:r>
        <w:rPr>
          <w:rFonts w:hint="default" w:ascii="Times New Roman" w:hAnsi="Times New Roman" w:eastAsia="方正仿宋简体" w:cs="Times New Roman"/>
          <w:sz w:val="32"/>
          <w:szCs w:val="32"/>
          <w:lang w:val="en-US" w:eastAsia="zh-CN"/>
        </w:rPr>
        <w:t>万元，疾病预防控制机构（项）</w:t>
      </w:r>
      <w:r>
        <w:rPr>
          <w:rFonts w:hint="eastAsia" w:eastAsia="方正仿宋简体" w:cs="Times New Roman"/>
          <w:sz w:val="32"/>
          <w:szCs w:val="32"/>
          <w:lang w:val="en-US" w:eastAsia="zh-CN"/>
        </w:rPr>
        <w:t>4.38</w:t>
      </w:r>
      <w:r>
        <w:rPr>
          <w:rFonts w:hint="default" w:ascii="Times New Roman" w:hAnsi="Times New Roman" w:eastAsia="方正仿宋简体" w:cs="Times New Roman"/>
          <w:sz w:val="32"/>
          <w:szCs w:val="32"/>
          <w:lang w:val="en-US" w:eastAsia="zh-CN"/>
        </w:rPr>
        <w:t>万元；重大公共卫生服务（项）</w:t>
      </w:r>
      <w:r>
        <w:rPr>
          <w:rFonts w:hint="eastAsia" w:eastAsia="方正仿宋简体" w:cs="Times New Roman"/>
          <w:sz w:val="32"/>
          <w:szCs w:val="32"/>
          <w:lang w:val="en-US" w:eastAsia="zh-CN"/>
        </w:rPr>
        <w:t>149.52</w:t>
      </w:r>
      <w:r>
        <w:rPr>
          <w:rFonts w:hint="default" w:ascii="Times New Roman" w:hAnsi="Times New Roman" w:eastAsia="方正仿宋简体" w:cs="Times New Roman"/>
          <w:sz w:val="32"/>
          <w:szCs w:val="32"/>
          <w:lang w:val="en-US" w:eastAsia="zh-CN"/>
        </w:rPr>
        <w:t>万元；行政事业单位医疗（款）公务员医疗补助（项）</w:t>
      </w:r>
      <w:r>
        <w:rPr>
          <w:rFonts w:hint="eastAsia" w:eastAsia="方正仿宋简体" w:cs="Times New Roman"/>
          <w:sz w:val="32"/>
          <w:szCs w:val="32"/>
          <w:lang w:val="en-US" w:eastAsia="zh-CN"/>
        </w:rPr>
        <w:t>2.58</w:t>
      </w:r>
      <w:r>
        <w:rPr>
          <w:rFonts w:hint="default" w:ascii="Times New Roman" w:hAnsi="Times New Roman" w:eastAsia="方正仿宋简体" w:cs="Times New Roman"/>
          <w:sz w:val="32"/>
          <w:szCs w:val="32"/>
          <w:lang w:val="en-US" w:eastAsia="zh-CN"/>
        </w:rPr>
        <w:t>万元，其他行政事业单位医疗支出（项）</w:t>
      </w:r>
      <w:r>
        <w:rPr>
          <w:rFonts w:hint="eastAsia" w:eastAsia="方正仿宋简体" w:cs="Times New Roman"/>
          <w:sz w:val="32"/>
          <w:szCs w:val="32"/>
          <w:lang w:val="en-US" w:eastAsia="zh-CN"/>
        </w:rPr>
        <w:t>0.90万</w:t>
      </w:r>
      <w:r>
        <w:rPr>
          <w:rFonts w:hint="default" w:ascii="Times New Roman" w:hAnsi="Times New Roman" w:eastAsia="方正仿宋简体" w:cs="Times New Roman"/>
          <w:sz w:val="32"/>
          <w:szCs w:val="32"/>
          <w:lang w:val="en-US" w:eastAsia="zh-CN"/>
        </w:rPr>
        <w:t>元</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行政单位医疗（项）</w:t>
      </w:r>
      <w:r>
        <w:rPr>
          <w:rFonts w:hint="eastAsia" w:eastAsia="方正仿宋简体" w:cs="Times New Roman"/>
          <w:sz w:val="32"/>
          <w:szCs w:val="32"/>
          <w:lang w:val="en-US" w:eastAsia="zh-CN"/>
        </w:rPr>
        <w:t>7.49万元</w:t>
      </w:r>
      <w:r>
        <w:rPr>
          <w:rFonts w:hint="default" w:ascii="Times New Roman" w:hAnsi="Times New Roman" w:eastAsia="方正仿宋简体" w:cs="Times New Roman"/>
          <w:sz w:val="32"/>
          <w:szCs w:val="32"/>
          <w:lang w:val="en-US" w:eastAsia="zh-CN"/>
        </w:rPr>
        <w:t>；医疗救助（款）城乡医疗救助（项）</w:t>
      </w:r>
      <w:r>
        <w:rPr>
          <w:rFonts w:hint="eastAsia" w:eastAsia="方正仿宋简体" w:cs="Times New Roman"/>
          <w:sz w:val="32"/>
          <w:szCs w:val="32"/>
          <w:lang w:val="en-US" w:eastAsia="zh-CN"/>
        </w:rPr>
        <w:t>25.80</w:t>
      </w:r>
      <w:r>
        <w:rPr>
          <w:rFonts w:hint="default" w:ascii="Times New Roman" w:hAnsi="Times New Roman" w:eastAsia="方正仿宋简体" w:cs="Times New Roman"/>
          <w:sz w:val="32"/>
          <w:szCs w:val="32"/>
          <w:lang w:val="en-US" w:eastAsia="zh-CN"/>
        </w:rPr>
        <w:t>万元</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其他卫生健康支出（款）其他卫生健康支出（项）</w:t>
      </w:r>
      <w:r>
        <w:rPr>
          <w:rFonts w:hint="eastAsia" w:eastAsia="方正仿宋简体" w:cs="Times New Roman"/>
          <w:sz w:val="32"/>
          <w:szCs w:val="32"/>
          <w:lang w:val="en-US" w:eastAsia="zh-CN"/>
        </w:rPr>
        <w:t>206.14</w:t>
      </w:r>
    </w:p>
    <w:p>
      <w:pPr>
        <w:keepNext w:val="0"/>
        <w:keepLines w:val="0"/>
        <w:pageBreakBefore w:val="0"/>
        <w:kinsoku/>
        <w:wordWrap/>
        <w:overflowPunct/>
        <w:topLinePunct w:val="0"/>
        <w:bidi w:val="0"/>
        <w:snapToGrid/>
        <w:spacing w:line="576"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年预算数为</w:t>
      </w:r>
      <w:r>
        <w:rPr>
          <w:rFonts w:hint="eastAsia" w:eastAsia="方正仿宋简体" w:cs="Times New Roman"/>
          <w:sz w:val="32"/>
          <w:szCs w:val="32"/>
          <w:lang w:val="en-US" w:eastAsia="zh-CN"/>
        </w:rPr>
        <w:t>2702.85</w:t>
      </w:r>
      <w:r>
        <w:rPr>
          <w:rFonts w:hint="default" w:ascii="Times New Roman" w:hAnsi="Times New Roman" w:eastAsia="方正仿宋简体" w:cs="Times New Roman"/>
          <w:sz w:val="32"/>
          <w:szCs w:val="32"/>
          <w:lang w:val="en-US" w:eastAsia="zh-CN"/>
        </w:rPr>
        <w:t>万元，比20</w:t>
      </w:r>
      <w:r>
        <w:rPr>
          <w:rFonts w:hint="eastAsia"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年执行数减少</w:t>
      </w:r>
      <w:r>
        <w:rPr>
          <w:rFonts w:hint="eastAsia" w:eastAsia="方正仿宋简体" w:cs="Times New Roman"/>
          <w:sz w:val="32"/>
          <w:szCs w:val="32"/>
          <w:lang w:val="en-US" w:eastAsia="zh-CN"/>
        </w:rPr>
        <w:t>1391.49</w:t>
      </w:r>
      <w:r>
        <w:rPr>
          <w:rFonts w:hint="default" w:ascii="Times New Roman" w:hAnsi="Times New Roman" w:eastAsia="方正仿宋简体" w:cs="Times New Roman"/>
          <w:sz w:val="32"/>
          <w:szCs w:val="32"/>
          <w:lang w:val="en-US" w:eastAsia="zh-CN"/>
        </w:rPr>
        <w:t>万元，减少</w:t>
      </w:r>
      <w:r>
        <w:rPr>
          <w:rFonts w:hint="eastAsia" w:eastAsia="方正仿宋简体" w:cs="Times New Roman"/>
          <w:sz w:val="32"/>
          <w:szCs w:val="32"/>
          <w:lang w:val="en-US" w:eastAsia="zh-CN"/>
        </w:rPr>
        <w:t>33.99</w:t>
      </w:r>
      <w:r>
        <w:rPr>
          <w:rFonts w:hint="default" w:ascii="Times New Roman" w:hAnsi="Times New Roman" w:eastAsia="方正仿宋简体" w:cs="Times New Roman"/>
          <w:sz w:val="32"/>
          <w:szCs w:val="32"/>
          <w:lang w:val="en-US" w:eastAsia="zh-CN"/>
        </w:rPr>
        <w:t>%，主要专项资金减少。</w:t>
      </w:r>
    </w:p>
    <w:p>
      <w:pPr>
        <w:keepNext w:val="0"/>
        <w:keepLines w:val="0"/>
        <w:pageBreakBefore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5.住房保障支出（类）住房改革支出（款）住房公积金（项）202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年预算数为</w:t>
      </w:r>
      <w:r>
        <w:rPr>
          <w:rFonts w:hint="eastAsia" w:eastAsia="方正仿宋简体" w:cs="Times New Roman"/>
          <w:sz w:val="32"/>
          <w:szCs w:val="32"/>
          <w:lang w:val="en-US" w:eastAsia="zh-CN"/>
        </w:rPr>
        <w:t>10.32</w:t>
      </w:r>
      <w:r>
        <w:rPr>
          <w:rFonts w:hint="default" w:ascii="Times New Roman" w:hAnsi="Times New Roman" w:eastAsia="方正仿宋简体" w:cs="Times New Roman"/>
          <w:sz w:val="32"/>
          <w:szCs w:val="32"/>
          <w:lang w:val="en-US" w:eastAsia="zh-CN"/>
        </w:rPr>
        <w:t>万元，比202</w:t>
      </w:r>
      <w:r>
        <w:rPr>
          <w:rFonts w:hint="eastAsia" w:eastAsia="方正仿宋简体" w:cs="Times New Roman"/>
          <w:sz w:val="32"/>
          <w:szCs w:val="32"/>
          <w:lang w:val="en-US" w:eastAsia="zh-CN"/>
        </w:rPr>
        <w:t>4年</w:t>
      </w:r>
      <w:r>
        <w:rPr>
          <w:rFonts w:hint="default" w:ascii="Times New Roman" w:hAnsi="Times New Roman" w:eastAsia="方正仿宋简体" w:cs="Times New Roman"/>
          <w:sz w:val="32"/>
          <w:szCs w:val="32"/>
          <w:lang w:val="en-US" w:eastAsia="zh-CN"/>
        </w:rPr>
        <w:t>执行数减少</w:t>
      </w:r>
      <w:r>
        <w:rPr>
          <w:rFonts w:hint="eastAsia" w:eastAsia="方正仿宋简体" w:cs="Times New Roman"/>
          <w:sz w:val="32"/>
          <w:szCs w:val="32"/>
          <w:lang w:val="en-US" w:eastAsia="zh-CN"/>
        </w:rPr>
        <w:t>8.29</w:t>
      </w:r>
      <w:r>
        <w:rPr>
          <w:rFonts w:hint="default" w:ascii="Times New Roman" w:hAnsi="Times New Roman" w:eastAsia="方正仿宋简体" w:cs="Times New Roman"/>
          <w:sz w:val="32"/>
          <w:szCs w:val="32"/>
          <w:lang w:val="en-US" w:eastAsia="zh-CN"/>
        </w:rPr>
        <w:t>万元，减少20.47%，主要是本年人员调整，以及薪资变动，缴费基数减少。</w:t>
      </w:r>
    </w:p>
    <w:p>
      <w:pPr>
        <w:keepNext w:val="0"/>
        <w:keepLines w:val="0"/>
        <w:pageBreakBefore w:val="0"/>
        <w:kinsoku/>
        <w:wordWrap/>
        <w:overflowPunct/>
        <w:topLinePunct w:val="0"/>
        <w:bidi w:val="0"/>
        <w:snapToGrid/>
        <w:spacing w:line="576" w:lineRule="exact"/>
        <w:ind w:firstLine="640" w:firstLineChars="200"/>
        <w:jc w:val="left"/>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六、一般公共预算基本支出总体情况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5</w:t>
      </w:r>
      <w:r>
        <w:rPr>
          <w:rFonts w:hint="default" w:ascii="Times New Roman" w:hAnsi="Times New Roman" w:eastAsia="方正仿宋简体" w:cs="Times New Roman"/>
          <w:sz w:val="32"/>
          <w:szCs w:val="32"/>
        </w:rPr>
        <w:t>年一般公共预算基本支出</w:t>
      </w:r>
      <w:r>
        <w:rPr>
          <w:rFonts w:hint="eastAsia" w:eastAsia="方正仿宋简体" w:cs="Times New Roman"/>
          <w:b w:val="0"/>
          <w:bCs w:val="0"/>
          <w:sz w:val="32"/>
          <w:szCs w:val="32"/>
          <w:lang w:val="en-US" w:eastAsia="zh-CN"/>
        </w:rPr>
        <w:t>160.04</w:t>
      </w:r>
      <w:r>
        <w:rPr>
          <w:rFonts w:hint="default" w:ascii="Times New Roman" w:hAnsi="Times New Roman" w:eastAsia="方正仿宋简体" w:cs="Times New Roman"/>
          <w:sz w:val="32"/>
          <w:szCs w:val="32"/>
        </w:rPr>
        <w:t>万元，其中：人员经费</w:t>
      </w:r>
      <w:r>
        <w:rPr>
          <w:rFonts w:hint="eastAsia" w:eastAsia="方正仿宋简体" w:cs="Times New Roman"/>
          <w:b w:val="0"/>
          <w:bCs w:val="0"/>
          <w:sz w:val="32"/>
          <w:szCs w:val="32"/>
          <w:lang w:val="en-US" w:eastAsia="zh-CN"/>
        </w:rPr>
        <w:t>149.71</w:t>
      </w:r>
      <w:r>
        <w:rPr>
          <w:rFonts w:hint="default" w:ascii="Times New Roman" w:hAnsi="Times New Roman" w:eastAsia="方正仿宋简体" w:cs="Times New Roman"/>
          <w:sz w:val="32"/>
          <w:szCs w:val="32"/>
        </w:rPr>
        <w:t>万元，主要包括：工资性支出（基本工资、津贴补贴、奖金）、机关事业单位养老保险缴费、职工基本医疗保险缴费、公务员医疗补助、其他社会保险缴费（工伤保险）、其他工资福利支出（个人取暖费、休假探亲费、干部职工</w:t>
      </w:r>
      <w:r>
        <w:rPr>
          <w:rFonts w:hint="default" w:ascii="Times New Roman" w:hAnsi="Times New Roman" w:eastAsia="方正仿宋简体" w:cs="Times New Roman"/>
          <w:sz w:val="32"/>
          <w:szCs w:val="32"/>
          <w:lang w:val="en-US" w:eastAsia="zh-CN"/>
        </w:rPr>
        <w:t>通讯补贴</w:t>
      </w:r>
      <w:r>
        <w:rPr>
          <w:rFonts w:hint="default" w:ascii="Times New Roman" w:hAnsi="Times New Roman" w:eastAsia="方正仿宋简体" w:cs="Times New Roman"/>
          <w:sz w:val="32"/>
          <w:szCs w:val="32"/>
        </w:rPr>
        <w:t>、在职干部职工体检费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）、职业年金缴费、住房公积金、医疗费。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公用经费</w:t>
      </w:r>
      <w:r>
        <w:rPr>
          <w:rFonts w:hint="eastAsia" w:eastAsia="方正仿宋简体" w:cs="Times New Roman"/>
          <w:sz w:val="32"/>
          <w:szCs w:val="32"/>
          <w:lang w:val="en-US" w:eastAsia="zh-CN"/>
        </w:rPr>
        <w:t>10.33</w:t>
      </w:r>
      <w:r>
        <w:rPr>
          <w:rFonts w:hint="default" w:ascii="Times New Roman" w:hAnsi="Times New Roman" w:eastAsia="方正仿宋简体" w:cs="Times New Roman"/>
          <w:sz w:val="32"/>
          <w:szCs w:val="32"/>
        </w:rPr>
        <w:t>万元，主要包括：商品和服务支出（办公费、印刷费、邮电费、差旅费、维修(护)费、公务用车运行维护费。</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七、一般公共预算“三公”经费预算总体情况</w:t>
      </w:r>
    </w:p>
    <w:p>
      <w:pPr>
        <w:keepNext w:val="0"/>
        <w:keepLines w:val="0"/>
        <w:pageBreakBefore w:val="0"/>
        <w:kinsoku/>
        <w:wordWrap/>
        <w:overflowPunct/>
        <w:topLinePunct w:val="0"/>
        <w:bidi w:val="0"/>
        <w:snapToGrid/>
        <w:spacing w:line="576" w:lineRule="exact"/>
        <w:ind w:firstLine="480" w:firstLineChars="15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2025年“三公”经费预算数为2.25万元，其中：因公出国（境）费0万元，公务用车购置及运行费4.05万元，公务接待费0万元。2025年“三公”经费预算比2023年减少1.8万元，下降44%，主要原因是人员变动</w:t>
      </w:r>
    </w:p>
    <w:p>
      <w:pPr>
        <w:keepNext w:val="0"/>
        <w:keepLines w:val="0"/>
        <w:pageBreakBefore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八、政府性基金预算支出总体情况</w:t>
      </w:r>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我部门</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5</w:t>
      </w:r>
      <w:r>
        <w:rPr>
          <w:rFonts w:hint="eastAsia" w:ascii="仿宋" w:hAnsi="仿宋" w:eastAsia="仿宋"/>
          <w:sz w:val="32"/>
          <w:szCs w:val="32"/>
        </w:rPr>
        <w:t>年度没有使用政府性基金安排的支出</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576" w:lineRule="exact"/>
        <w:ind w:firstLine="480" w:firstLineChars="15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九、政府性基金“三公”经费总体情况</w:t>
      </w:r>
    </w:p>
    <w:p>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我部门</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5</w:t>
      </w:r>
      <w:r>
        <w:rPr>
          <w:rFonts w:hint="eastAsia" w:ascii="仿宋" w:hAnsi="仿宋" w:eastAsia="仿宋"/>
          <w:sz w:val="32"/>
          <w:szCs w:val="32"/>
        </w:rPr>
        <w:t>年度没有使用政府性基金“三公”经费安排的支出。</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keepNext w:val="0"/>
        <w:keepLines w:val="0"/>
        <w:pageBreakBefore w:val="0"/>
        <w:kinsoku/>
        <w:wordWrap/>
        <w:overflowPunct/>
        <w:topLinePunct w:val="0"/>
        <w:bidi w:val="0"/>
        <w:snapToGrid/>
        <w:spacing w:line="576" w:lineRule="exact"/>
        <w:ind w:firstLine="480" w:firstLineChars="15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（一）机关运行经费安排使用情况说明。</w:t>
      </w:r>
    </w:p>
    <w:p>
      <w:pPr>
        <w:keepNext w:val="0"/>
        <w:keepLines w:val="0"/>
        <w:pageBreakBefore w:val="0"/>
        <w:kinsoku/>
        <w:wordWrap/>
        <w:overflowPunct/>
        <w:topLinePunct w:val="0"/>
        <w:bidi w:val="0"/>
        <w:snapToGrid/>
        <w:spacing w:line="576" w:lineRule="exact"/>
        <w:ind w:firstLine="480" w:firstLineChars="15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w:t>
      </w:r>
      <w:r>
        <w:rPr>
          <w:rFonts w:hint="default" w:ascii="Times New Roman" w:hAnsi="Times New Roman" w:eastAsia="方正仿宋简体" w:cs="Times New Roman"/>
          <w:sz w:val="32"/>
          <w:szCs w:val="32"/>
          <w:lang w:eastAsia="zh-CN"/>
        </w:rPr>
        <w:t>年机关运行经费财政拨款预算</w:t>
      </w:r>
      <w:r>
        <w:rPr>
          <w:rFonts w:hint="eastAsia" w:eastAsia="方正仿宋简体" w:cs="Times New Roman"/>
          <w:sz w:val="32"/>
          <w:szCs w:val="32"/>
          <w:lang w:val="en-US" w:eastAsia="zh-CN"/>
        </w:rPr>
        <w:t>10.33</w:t>
      </w:r>
      <w:r>
        <w:rPr>
          <w:rFonts w:hint="default" w:ascii="Times New Roman" w:hAnsi="Times New Roman" w:eastAsia="方正仿宋简体" w:cs="Times New Roman"/>
          <w:sz w:val="32"/>
          <w:szCs w:val="32"/>
          <w:lang w:eastAsia="zh-CN"/>
        </w:rPr>
        <w:t>万元，比202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年预算增加</w:t>
      </w:r>
      <w:r>
        <w:rPr>
          <w:rFonts w:hint="eastAsia" w:eastAsia="方正仿宋简体" w:cs="Times New Roman"/>
          <w:sz w:val="32"/>
          <w:szCs w:val="32"/>
          <w:lang w:val="en-US" w:eastAsia="zh-CN"/>
        </w:rPr>
        <w:t>5.33</w:t>
      </w:r>
      <w:r>
        <w:rPr>
          <w:rFonts w:hint="default" w:ascii="Times New Roman" w:hAnsi="Times New Roman" w:eastAsia="方正仿宋简体" w:cs="Times New Roman"/>
          <w:sz w:val="32"/>
          <w:szCs w:val="32"/>
          <w:lang w:eastAsia="zh-CN"/>
        </w:rPr>
        <w:t>万元，增加</w:t>
      </w:r>
      <w:r>
        <w:rPr>
          <w:rFonts w:hint="eastAsia" w:eastAsia="方正仿宋简体" w:cs="Times New Roman"/>
          <w:sz w:val="32"/>
          <w:szCs w:val="32"/>
          <w:lang w:val="en-US" w:eastAsia="zh-CN"/>
        </w:rPr>
        <w:t>34.04</w:t>
      </w:r>
      <w:r>
        <w:rPr>
          <w:rFonts w:hint="default" w:ascii="Times New Roman" w:hAnsi="Times New Roman" w:eastAsia="方正仿宋简体" w:cs="Times New Roman"/>
          <w:sz w:val="32"/>
          <w:szCs w:val="32"/>
          <w:lang w:eastAsia="zh-CN"/>
        </w:rPr>
        <w:t>%，主要</w:t>
      </w:r>
      <w:r>
        <w:rPr>
          <w:rFonts w:hint="default" w:ascii="Times New Roman" w:hAnsi="Times New Roman" w:eastAsia="方正仿宋简体" w:cs="Times New Roman"/>
          <w:sz w:val="32"/>
          <w:szCs w:val="32"/>
          <w:lang w:val="en-US" w:eastAsia="zh-CN"/>
        </w:rPr>
        <w:t>是人员变动。</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（二）政府采购情况说明。</w:t>
      </w:r>
    </w:p>
    <w:p>
      <w:pPr>
        <w:keepNext w:val="0"/>
        <w:keepLines w:val="0"/>
        <w:pageBreakBefore w:val="0"/>
        <w:widowControl w:val="0"/>
        <w:kinsoku/>
        <w:wordWrap/>
        <w:overflowPunct/>
        <w:topLinePunct w:val="0"/>
        <w:bidi w:val="0"/>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eastAsia="zh-CN"/>
        </w:rPr>
        <w:t>年我委未安排专项政府采购预算。</w:t>
      </w:r>
    </w:p>
    <w:p>
      <w:pPr>
        <w:keepNext w:val="0"/>
        <w:keepLines w:val="0"/>
        <w:pageBreakBefore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（三）国有资产占有使用情况说明。</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1</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月底，本部门及所属各预算单位共有车辆</w:t>
      </w:r>
      <w:r>
        <w:rPr>
          <w:rFonts w:hint="eastAsia" w:eastAsia="方正仿宋简体" w:cs="Times New Roman"/>
          <w:kern w:val="0"/>
          <w:sz w:val="32"/>
          <w:szCs w:val="32"/>
          <w:u w:val="single"/>
          <w:lang w:val="en-US" w:eastAsia="zh-CN"/>
        </w:rPr>
        <w:t xml:space="preserve"> 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辆，其中，</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级领导干部用车（含在职和离退休部级干部用车）</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辆、机要通信用车</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辆、应急保障用车</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辆、执法执勤用车</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辆、特种专业技术用车</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辆、其他用车</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辆，其他用车主要是</w:t>
      </w:r>
      <w:r>
        <w:rPr>
          <w:rFonts w:hint="default" w:ascii="Times New Roman" w:hAnsi="Times New Roman" w:eastAsia="方正仿宋简体" w:cs="Times New Roman"/>
          <w:kern w:val="0"/>
          <w:sz w:val="32"/>
          <w:szCs w:val="32"/>
          <w:u w:val="single"/>
        </w:rPr>
        <w:t xml:space="preserve"> </w:t>
      </w:r>
      <w:r>
        <w:rPr>
          <w:rFonts w:hint="eastAsia" w:eastAsia="方正仿宋简体" w:cs="Times New Roman"/>
          <w:kern w:val="0"/>
          <w:sz w:val="32"/>
          <w:szCs w:val="32"/>
          <w:u w:val="single"/>
          <w:lang w:val="en-US" w:eastAsia="zh-CN"/>
        </w:rPr>
        <w:t xml:space="preserve">无 </w:t>
      </w:r>
      <w:r>
        <w:rPr>
          <w:rFonts w:hint="default" w:ascii="Times New Roman" w:hAnsi="Times New Roman" w:eastAsia="方正仿宋简体" w:cs="Times New Roman"/>
          <w:sz w:val="32"/>
          <w:szCs w:val="32"/>
        </w:rPr>
        <w:t>用途的车辆。单位价值50万元以上通用设备</w:t>
      </w:r>
      <w:r>
        <w:rPr>
          <w:rFonts w:hint="eastAsia" w:eastAsia="方正仿宋简体" w:cs="Times New Roman"/>
          <w:sz w:val="32"/>
          <w:szCs w:val="32"/>
          <w:u w:val="single"/>
          <w:lang w:val="en-US" w:eastAsia="zh-CN"/>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台（套），单位价值100万元以上专用设备</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eastAsia" w:eastAsia="方正仿宋简体" w:cs="Times New Roman"/>
          <w:kern w:val="0"/>
          <w:sz w:val="32"/>
          <w:szCs w:val="32"/>
          <w:u w:val="single"/>
          <w:lang w:val="en-US" w:eastAsia="zh-CN"/>
        </w:rPr>
        <w:t xml:space="preserve"> </w:t>
      </w:r>
      <w:r>
        <w:rPr>
          <w:rFonts w:hint="default" w:ascii="Times New Roman" w:hAnsi="Times New Roman" w:eastAsia="方正仿宋简体" w:cs="Times New Roman"/>
          <w:sz w:val="32"/>
          <w:szCs w:val="32"/>
        </w:rPr>
        <w:t>台（套）。202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年一般公共预算安排对确实无法使用的</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kern w:val="0"/>
          <w:sz w:val="32"/>
          <w:szCs w:val="32"/>
          <w:u w:val="single"/>
          <w:lang w:val="en-US" w:eastAsia="zh-CN"/>
        </w:rPr>
        <w:t>0</w:t>
      </w:r>
      <w:r>
        <w:rPr>
          <w:rFonts w:hint="default" w:ascii="Times New Roman" w:hAnsi="Times New Roman" w:eastAsia="方正仿宋简体" w:cs="Times New Roman"/>
          <w:kern w:val="0"/>
          <w:sz w:val="32"/>
          <w:szCs w:val="32"/>
          <w:u w:val="single"/>
        </w:rPr>
        <w:t xml:space="preserve"> </w:t>
      </w:r>
      <w:r>
        <w:rPr>
          <w:rFonts w:hint="default" w:ascii="Times New Roman" w:hAnsi="Times New Roman" w:eastAsia="方正仿宋简体" w:cs="Times New Roman"/>
          <w:sz w:val="32"/>
          <w:szCs w:val="32"/>
        </w:rPr>
        <w:t>辆车进行更新购置</w:t>
      </w:r>
    </w:p>
    <w:p>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b/>
          <w:sz w:val="32"/>
          <w:szCs w:val="32"/>
        </w:rPr>
      </w:pPr>
      <w:r>
        <w:rPr>
          <w:rFonts w:hint="eastAsia" w:ascii="方正楷体简体" w:hAnsi="方正楷体简体" w:eastAsia="方正楷体简体" w:cs="方正楷体简体"/>
          <w:sz w:val="32"/>
          <w:szCs w:val="32"/>
        </w:rPr>
        <w:t>（四</w:t>
      </w:r>
      <w:r>
        <w:rPr>
          <w:rFonts w:hint="default" w:ascii="Times New Roman" w:hAnsi="Times New Roman" w:eastAsia="方正楷体简体" w:cs="Times New Roman"/>
          <w:sz w:val="32"/>
          <w:szCs w:val="32"/>
        </w:rPr>
        <w:t>）202</w:t>
      </w:r>
      <w:r>
        <w:rPr>
          <w:rFonts w:hint="default" w:ascii="Times New Roman" w:hAnsi="Times New Roman" w:eastAsia="方正楷体简体" w:cs="Times New Roman"/>
          <w:sz w:val="32"/>
          <w:szCs w:val="32"/>
          <w:lang w:val="en-US" w:eastAsia="zh-CN"/>
        </w:rPr>
        <w:t>5</w:t>
      </w:r>
      <w:r>
        <w:rPr>
          <w:rFonts w:hint="default" w:ascii="Times New Roman" w:hAnsi="Times New Roman" w:eastAsia="方正楷体简体" w:cs="Times New Roman"/>
          <w:sz w:val="32"/>
          <w:szCs w:val="32"/>
        </w:rPr>
        <w:t>年预算绩效情况说明</w:t>
      </w:r>
      <w:r>
        <w:rPr>
          <w:rFonts w:hint="default" w:ascii="Times New Roman" w:hAnsi="Times New Roman" w:eastAsia="楷体" w:cs="Times New Roman"/>
          <w:sz w:val="32"/>
          <w:szCs w:val="32"/>
        </w:rPr>
        <w:t>。</w:t>
      </w:r>
    </w:p>
    <w:p>
      <w:pPr>
        <w:keepNext w:val="0"/>
        <w:keepLines w:val="0"/>
        <w:pageBreakBefore w:val="0"/>
        <w:kinsoku/>
        <w:wordWrap/>
        <w:overflowPunct/>
        <w:topLinePunct w:val="0"/>
        <w:bidi w:val="0"/>
        <w:snapToGrid/>
        <w:spacing w:line="576" w:lineRule="exact"/>
        <w:ind w:firstLine="64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eastAsia="zh-CN"/>
        </w:rPr>
        <w:t>年比如县</w:t>
      </w:r>
      <w:r>
        <w:rPr>
          <w:rFonts w:hint="eastAsia" w:eastAsia="方正仿宋简体" w:cs="Times New Roman"/>
          <w:b w:val="0"/>
          <w:bCs w:val="0"/>
          <w:sz w:val="32"/>
          <w:szCs w:val="32"/>
          <w:lang w:eastAsia="zh-CN"/>
        </w:rPr>
        <w:t>卫生健康委员会</w:t>
      </w:r>
      <w:r>
        <w:rPr>
          <w:rFonts w:hint="default" w:ascii="Times New Roman" w:hAnsi="Times New Roman" w:eastAsia="方正仿宋简体" w:cs="Times New Roman"/>
          <w:b w:val="0"/>
          <w:bCs w:val="0"/>
          <w:sz w:val="32"/>
          <w:szCs w:val="32"/>
          <w:lang w:eastAsia="zh-CN"/>
        </w:rPr>
        <w:t>预算均已纳入绩效目标管理</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（五）扶贫资金管理使用情况及绩效目标情况说明。</w:t>
      </w:r>
    </w:p>
    <w:p>
      <w:pPr>
        <w:pStyle w:val="5"/>
        <w:keepNext w:val="0"/>
        <w:keepLines w:val="0"/>
        <w:pageBreakBefore w:val="0"/>
        <w:numPr>
          <w:ilvl w:val="0"/>
          <w:numId w:val="0"/>
        </w:numPr>
        <w:kinsoku/>
        <w:wordWrap/>
        <w:overflowPunct/>
        <w:topLinePunct w:val="0"/>
        <w:bidi w:val="0"/>
        <w:adjustRightInd/>
        <w:snapToGrid/>
        <w:spacing w:before="0" w:beforeAutospacing="0" w:after="0" w:afterAutospacing="0" w:line="576"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kern w:val="2"/>
          <w:sz w:val="32"/>
          <w:szCs w:val="32"/>
          <w:lang w:val="en-US" w:eastAsia="zh-CN" w:bidi="ar-SA"/>
        </w:rPr>
        <w:t>202</w:t>
      </w:r>
      <w:r>
        <w:rPr>
          <w:rFonts w:hint="eastAsia" w:ascii="Times New Roman" w:hAnsi="Times New Roman" w:eastAsia="方正仿宋简体" w:cs="Times New Roman"/>
          <w:b w:val="0"/>
          <w:bCs w:val="0"/>
          <w:kern w:val="2"/>
          <w:sz w:val="32"/>
          <w:szCs w:val="32"/>
          <w:lang w:val="en-US" w:eastAsia="zh-CN" w:bidi="ar-SA"/>
        </w:rPr>
        <w:t>5</w:t>
      </w:r>
      <w:r>
        <w:rPr>
          <w:rFonts w:hint="default" w:ascii="Times New Roman" w:hAnsi="Times New Roman" w:eastAsia="方正仿宋简体" w:cs="Times New Roman"/>
          <w:b w:val="0"/>
          <w:bCs w:val="0"/>
          <w:kern w:val="2"/>
          <w:sz w:val="32"/>
          <w:szCs w:val="32"/>
          <w:lang w:val="en-US" w:eastAsia="zh-CN" w:bidi="ar-SA"/>
        </w:rPr>
        <w:t>年我委无扶贫资金及绩效目标。</w:t>
      </w:r>
    </w:p>
    <w:p>
      <w:pPr>
        <w:keepNext w:val="0"/>
        <w:keepLines w:val="0"/>
        <w:pageBreakBefore w:val="0"/>
        <w:numPr>
          <w:ilvl w:val="0"/>
          <w:numId w:val="1"/>
        </w:numPr>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政府债务情况。</w:t>
      </w:r>
    </w:p>
    <w:p>
      <w:pPr>
        <w:pStyle w:val="5"/>
        <w:keepNext w:val="0"/>
        <w:keepLines w:val="0"/>
        <w:pageBreakBefore w:val="0"/>
        <w:numPr>
          <w:ilvl w:val="0"/>
          <w:numId w:val="0"/>
        </w:numPr>
        <w:kinsoku/>
        <w:wordWrap/>
        <w:overflowPunct/>
        <w:topLinePunct w:val="0"/>
        <w:bidi w:val="0"/>
        <w:adjustRightInd/>
        <w:snapToGrid/>
        <w:spacing w:before="0" w:beforeAutospacing="0" w:after="0" w:afterAutospacing="0" w:line="576" w:lineRule="exact"/>
        <w:ind w:firstLine="640"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202</w:t>
      </w:r>
      <w:r>
        <w:rPr>
          <w:rFonts w:hint="eastAsia" w:ascii="Times New Roman" w:hAnsi="Times New Roman" w:eastAsia="方正仿宋简体" w:cs="Times New Roman"/>
          <w:b w:val="0"/>
          <w:bCs w:val="0"/>
          <w:kern w:val="2"/>
          <w:sz w:val="32"/>
          <w:szCs w:val="32"/>
          <w:lang w:val="en-US" w:eastAsia="zh-CN" w:bidi="ar-SA"/>
        </w:rPr>
        <w:t>5</w:t>
      </w:r>
      <w:r>
        <w:rPr>
          <w:rFonts w:hint="default" w:ascii="Times New Roman" w:hAnsi="Times New Roman" w:eastAsia="方正仿宋简体" w:cs="Times New Roman"/>
          <w:b w:val="0"/>
          <w:bCs w:val="0"/>
          <w:kern w:val="2"/>
          <w:sz w:val="32"/>
          <w:szCs w:val="32"/>
          <w:lang w:val="en-US" w:eastAsia="zh-CN" w:bidi="ar-SA"/>
        </w:rPr>
        <w:t>年我委无政府债务</w:t>
      </w:r>
    </w:p>
    <w:p>
      <w:pPr>
        <w:numPr>
          <w:ilvl w:val="0"/>
          <w:numId w:val="0"/>
        </w:numPr>
        <w:rPr>
          <w:rFonts w:hint="eastAsia" w:ascii="楷体" w:hAnsi="楷体" w:eastAsia="楷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准圆简体">
    <w:panose1 w:val="02010601030101010101"/>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832A4F"/>
    <w:multiLevelType w:val="singleLevel"/>
    <w:tmpl w:val="C6832A4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8D939F8"/>
    <w:rsid w:val="10B51F0B"/>
    <w:rsid w:val="21A442C6"/>
    <w:rsid w:val="2F400500"/>
    <w:rsid w:val="5991475D"/>
    <w:rsid w:val="6B510079"/>
    <w:rsid w:val="6C2C27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142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2024-02-04T08:27:00Z</cp:lastPrinted>
  <dcterms:modified xsi:type="dcterms:W3CDTF">2025-01-24T07:40:50Z</dcterms:modified>
  <dc:title>比如县卫生健康委员会2024年度部门预算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