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中国人民政治协商会议西藏那曲比如县委员会办公室</w:t>
      </w:r>
      <w:r>
        <w:rPr>
          <w:rFonts w:hint="eastAsia" w:ascii="方正小标宋简体" w:hAnsi="方正小标宋简体" w:eastAsia="方正小标宋简体" w:cs="方正小标宋简体"/>
          <w:color w:val="000000"/>
          <w:sz w:val="44"/>
          <w:szCs w:val="44"/>
          <w:lang w:eastAsia="zh-CN"/>
        </w:rPr>
        <w:t>2025</w:t>
      </w:r>
      <w:r>
        <w:rPr>
          <w:rFonts w:hint="eastAsia" w:ascii="方正小标宋简体" w:hAnsi="方正小标宋简体" w:eastAsia="方正小标宋简体" w:cs="方正小标宋简体"/>
          <w:color w:val="000000"/>
          <w:sz w:val="44"/>
          <w:szCs w:val="44"/>
        </w:rPr>
        <w:t>年度部门预算</w:t>
      </w:r>
    </w:p>
    <w:p>
      <w:pPr>
        <w:wordWrap/>
        <w:snapToGrid/>
        <w:spacing w:line="576" w:lineRule="exact"/>
        <w:textAlignment w:val="auto"/>
        <w:rPr>
          <w:rFonts w:hint="default" w:ascii="Times New Roman" w:hAnsi="Times New Roman" w:eastAsia="仿宋" w:cs="Times New Roman"/>
          <w:color w:val="000000"/>
          <w:sz w:val="44"/>
          <w:szCs w:val="44"/>
        </w:rPr>
      </w:pPr>
    </w:p>
    <w:p>
      <w:pPr>
        <w:wordWrap/>
        <w:snapToGrid/>
        <w:spacing w:line="576" w:lineRule="exact"/>
        <w:textAlignment w:val="auto"/>
        <w:rPr>
          <w:rFonts w:hint="default" w:ascii="Times New Roman" w:hAnsi="Times New Roman" w:eastAsia="仿宋" w:cs="Times New Roman"/>
          <w:color w:val="000000"/>
          <w:sz w:val="32"/>
          <w:szCs w:val="32"/>
        </w:rPr>
      </w:pPr>
    </w:p>
    <w:p>
      <w:pPr>
        <w:widowControl w:val="0"/>
        <w:wordWrap/>
        <w:adjustRightInd/>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textAlignment w:val="auto"/>
        <w:rPr>
          <w:rFonts w:hint="default" w:ascii="Times New Roman" w:hAnsi="Times New Roman" w:eastAsia="仿宋" w:cs="Times New Roman"/>
          <w:color w:val="000000"/>
          <w:sz w:val="32"/>
          <w:szCs w:val="32"/>
        </w:rPr>
      </w:pPr>
    </w:p>
    <w:p>
      <w:pPr>
        <w:wordWrap/>
        <w:snapToGrid/>
        <w:spacing w:line="576" w:lineRule="exact"/>
        <w:jc w:val="center"/>
        <w:textAlignment w:val="auto"/>
        <w:rPr>
          <w:rFonts w:hint="default" w:ascii="Times New Roman" w:hAnsi="Times New Roman" w:eastAsia="仿宋" w:cs="Times New Roman"/>
          <w:color w:val="000000"/>
          <w:sz w:val="32"/>
          <w:szCs w:val="32"/>
        </w:rPr>
        <w:sectPr>
          <w:headerReference r:id="rId4" w:type="default"/>
          <w:footerReference r:id="rId5" w:type="default"/>
          <w:footerReference r:id="rId6" w:type="even"/>
          <w:pgSz w:w="11906" w:h="16838"/>
          <w:pgMar w:top="2098" w:right="1474" w:bottom="1984" w:left="1587" w:header="851" w:footer="992" w:gutter="0"/>
          <w:pgNumType w:fmt="numberInDash" w:start="1"/>
          <w:cols w:space="720" w:num="1"/>
          <w:rtlGutter w:val="0"/>
          <w:docGrid w:type="lines" w:linePitch="312" w:charSpace="0"/>
        </w:sectPr>
      </w:pP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日</w:t>
      </w:r>
    </w:p>
    <w:p>
      <w:pPr>
        <w:wordWrap/>
        <w:snapToGrid/>
        <w:spacing w:line="576" w:lineRule="exact"/>
        <w:jc w:val="center"/>
        <w:textAlignment w:val="auto"/>
        <w:rPr>
          <w:rFonts w:hint="eastAsia" w:ascii="方正黑体简体" w:hAnsi="方正黑体简体" w:eastAsia="方正黑体简体" w:cs="方正黑体简体"/>
          <w:color w:val="000000"/>
          <w:sz w:val="32"/>
          <w:szCs w:val="32"/>
        </w:rPr>
      </w:pPr>
      <w:r>
        <w:rPr>
          <w:rFonts w:hint="default" w:ascii="Times New Roman" w:hAnsi="Times New Roman" w:eastAsia="方正小标宋简体" w:cs="Times New Roman"/>
          <w:color w:val="000000"/>
          <w:sz w:val="44"/>
          <w:szCs w:val="44"/>
        </w:rPr>
        <w:t>目  录</w:t>
      </w:r>
    </w:p>
    <w:p>
      <w:pPr>
        <w:wordWrap/>
        <w:snapToGrid/>
        <w:spacing w:line="576" w:lineRule="exact"/>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 xml:space="preserve">第一部分 </w:t>
      </w:r>
      <w:r>
        <w:rPr>
          <w:rFonts w:hint="eastAsia" w:ascii="方正黑体简体" w:hAnsi="方正黑体简体" w:eastAsia="方正黑体简体" w:cs="方正黑体简体"/>
          <w:b/>
          <w:bCs/>
          <w:color w:val="000000"/>
          <w:sz w:val="32"/>
          <w:szCs w:val="32"/>
          <w:lang w:val="en-US" w:eastAsia="zh-CN"/>
        </w:rPr>
        <w:t>中国人民政治协商会议西藏那曲比如县委员会办公室</w:t>
      </w:r>
      <w:r>
        <w:rPr>
          <w:rFonts w:hint="eastAsia" w:ascii="方正黑体简体" w:hAnsi="方正黑体简体" w:eastAsia="方正黑体简体" w:cs="方正黑体简体"/>
          <w:b/>
          <w:bCs/>
          <w:color w:val="000000"/>
          <w:sz w:val="32"/>
          <w:szCs w:val="32"/>
        </w:rPr>
        <w:t>概况</w:t>
      </w:r>
    </w:p>
    <w:p>
      <w:pPr>
        <w:spacing w:line="560" w:lineRule="exact"/>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一、部门预算单位构成</w:t>
      </w:r>
    </w:p>
    <w:p>
      <w:pPr>
        <w:spacing w:line="560" w:lineRule="exact"/>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二、部门职责和机构设置</w:t>
      </w:r>
    </w:p>
    <w:p>
      <w:pPr>
        <w:rPr>
          <w:rFonts w:hint="default" w:ascii="黑体" w:hAnsi="黑体" w:eastAsia="黑体"/>
          <w:color w:val="000000"/>
          <w:sz w:val="32"/>
          <w:szCs w:val="32"/>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、部门（单位）机构设置</w:t>
      </w:r>
      <w:r>
        <w:rPr>
          <w:rFonts w:ascii="黑体" w:hAnsi="黑体" w:eastAsia="黑体"/>
          <w:color w:val="000000"/>
          <w:sz w:val="32"/>
          <w:szCs w:val="32"/>
        </w:rPr>
        <w:t>情况</w:t>
      </w:r>
    </w:p>
    <w:p>
      <w:pPr>
        <w:jc w:val="both"/>
        <w:rPr>
          <w:rFonts w:hint="eastAsia" w:ascii="Times New Roman" w:hAnsi="Times New Roman" w:eastAsia="方正小标宋简体" w:cs="Times New Roman"/>
          <w:b/>
          <w:bCs/>
          <w:color w:val="000000"/>
          <w:sz w:val="32"/>
          <w:szCs w:val="32"/>
          <w:lang w:val="en-US" w:eastAsia="zh-CN"/>
        </w:rPr>
      </w:pPr>
      <w:r>
        <w:rPr>
          <w:rFonts w:hint="eastAsia" w:ascii="Times New Roman" w:hAnsi="Times New Roman" w:eastAsia="方正小标宋简体" w:cs="Times New Roman"/>
          <w:b/>
          <w:bCs/>
          <w:color w:val="000000"/>
          <w:sz w:val="32"/>
          <w:szCs w:val="32"/>
          <w:lang w:val="en-US" w:eastAsia="zh-CN"/>
        </w:rPr>
        <w:t>第二部分</w:t>
      </w:r>
      <w:r>
        <w:rPr>
          <w:rFonts w:hint="eastAsia" w:ascii="方正小标宋简体" w:hAnsi="仿宋" w:eastAsia="方正小标宋简体"/>
          <w:color w:val="000000"/>
          <w:sz w:val="32"/>
          <w:szCs w:val="32"/>
        </w:rPr>
        <w:t xml:space="preserve"> </w:t>
      </w:r>
      <w:r>
        <w:rPr>
          <w:rFonts w:hint="eastAsia" w:ascii="Times New Roman" w:hAnsi="Times New Roman" w:eastAsia="方正小标宋简体" w:cs="Times New Roman"/>
          <w:b/>
          <w:bCs/>
          <w:color w:val="000000"/>
          <w:sz w:val="32"/>
          <w:szCs w:val="32"/>
          <w:lang w:val="en-US" w:eastAsia="zh-CN"/>
        </w:rPr>
        <w:t>中国人民政治协商会议西藏那曲比如县委员会办公室预算明细表（表格详见附件）</w:t>
      </w:r>
    </w:p>
    <w:p>
      <w:pPr>
        <w:rPr>
          <w:rFonts w:ascii="黑体" w:hAnsi="黑体" w:eastAsia="黑体"/>
          <w:color w:val="000000"/>
          <w:sz w:val="32"/>
          <w:szCs w:val="32"/>
        </w:rPr>
      </w:pPr>
      <w:r>
        <w:rPr>
          <w:rFonts w:hint="eastAsia" w:ascii="黑体" w:hAnsi="黑体" w:eastAsia="黑体"/>
          <w:color w:val="000000"/>
          <w:sz w:val="32"/>
          <w:szCs w:val="32"/>
        </w:rPr>
        <w:t>一、部门收支总体情况表</w:t>
      </w:r>
    </w:p>
    <w:p>
      <w:pPr>
        <w:rPr>
          <w:rFonts w:ascii="黑体" w:hAnsi="黑体" w:eastAsia="黑体"/>
          <w:color w:val="000000"/>
          <w:sz w:val="32"/>
          <w:szCs w:val="32"/>
        </w:rPr>
      </w:pPr>
      <w:r>
        <w:rPr>
          <w:rFonts w:hint="eastAsia" w:ascii="黑体" w:hAnsi="黑体" w:eastAsia="黑体"/>
          <w:color w:val="000000"/>
          <w:sz w:val="32"/>
          <w:szCs w:val="32"/>
        </w:rPr>
        <w:t>二、部门收入总体情况表</w:t>
      </w:r>
    </w:p>
    <w:p>
      <w:pPr>
        <w:rPr>
          <w:rFonts w:ascii="黑体" w:hAnsi="黑体" w:eastAsia="黑体"/>
          <w:color w:val="000000"/>
          <w:sz w:val="32"/>
          <w:szCs w:val="32"/>
        </w:rPr>
      </w:pPr>
      <w:r>
        <w:rPr>
          <w:rFonts w:hint="eastAsia" w:ascii="黑体" w:hAnsi="黑体" w:eastAsia="黑体"/>
          <w:color w:val="000000"/>
          <w:sz w:val="32"/>
          <w:szCs w:val="32"/>
        </w:rPr>
        <w:t>三、部门支出总体情况表</w:t>
      </w:r>
    </w:p>
    <w:p>
      <w:pPr>
        <w:rPr>
          <w:rFonts w:ascii="黑体" w:hAnsi="黑体" w:eastAsia="黑体"/>
          <w:color w:val="000000"/>
          <w:sz w:val="32"/>
          <w:szCs w:val="32"/>
        </w:rPr>
      </w:pPr>
      <w:r>
        <w:rPr>
          <w:rFonts w:hint="eastAsia" w:ascii="黑体" w:hAnsi="黑体" w:eastAsia="黑体"/>
          <w:color w:val="000000"/>
          <w:sz w:val="32"/>
          <w:szCs w:val="32"/>
        </w:rPr>
        <w:t>四、财政拨款收支总体情况表</w:t>
      </w:r>
    </w:p>
    <w:p>
      <w:pPr>
        <w:rPr>
          <w:rFonts w:hint="eastAsia" w:ascii="黑体" w:hAnsi="黑体" w:eastAsia="黑体"/>
          <w:color w:val="000000"/>
          <w:sz w:val="32"/>
          <w:szCs w:val="32"/>
        </w:rPr>
      </w:pPr>
      <w:r>
        <w:rPr>
          <w:rFonts w:hint="eastAsia" w:ascii="黑体" w:hAnsi="黑体" w:eastAsia="黑体"/>
          <w:color w:val="000000"/>
          <w:sz w:val="32"/>
          <w:szCs w:val="32"/>
        </w:rPr>
        <w:t>五、一般公共预算收支总表</w:t>
      </w:r>
    </w:p>
    <w:p>
      <w:pPr>
        <w:rPr>
          <w:rFonts w:hint="eastAsia" w:ascii="黑体" w:hAnsi="黑体" w:eastAsia="黑体"/>
          <w:color w:val="000000"/>
          <w:sz w:val="32"/>
          <w:szCs w:val="32"/>
        </w:rPr>
      </w:pPr>
      <w:r>
        <w:rPr>
          <w:rFonts w:hint="eastAsia" w:ascii="黑体" w:hAnsi="黑体" w:eastAsia="黑体"/>
          <w:color w:val="000000"/>
          <w:sz w:val="32"/>
          <w:szCs w:val="32"/>
        </w:rPr>
        <w:t>六、一般公共预算支出情况表（按功能分类科目）</w:t>
      </w:r>
    </w:p>
    <w:p>
      <w:pPr>
        <w:rPr>
          <w:rFonts w:ascii="黑体" w:hAnsi="黑体" w:eastAsia="黑体"/>
          <w:color w:val="000000"/>
          <w:sz w:val="32"/>
          <w:szCs w:val="32"/>
        </w:rPr>
      </w:pPr>
      <w:r>
        <w:rPr>
          <w:rFonts w:hint="eastAsia" w:ascii="黑体" w:hAnsi="黑体" w:eastAsia="黑体"/>
          <w:color w:val="000000"/>
          <w:sz w:val="32"/>
          <w:szCs w:val="32"/>
        </w:rPr>
        <w:t>七、一般公共预算基本支出情况表（按经济分类款级科目）</w:t>
      </w:r>
    </w:p>
    <w:p>
      <w:pPr>
        <w:rPr>
          <w:rFonts w:ascii="黑体" w:hAnsi="黑体" w:eastAsia="黑体"/>
          <w:color w:val="000000"/>
          <w:sz w:val="32"/>
          <w:szCs w:val="32"/>
        </w:rPr>
      </w:pPr>
      <w:r>
        <w:rPr>
          <w:rFonts w:hint="eastAsia" w:ascii="黑体" w:hAnsi="黑体" w:eastAsia="黑体"/>
          <w:color w:val="000000"/>
          <w:sz w:val="32"/>
          <w:szCs w:val="32"/>
        </w:rPr>
        <w:t>八、一般公共预算“三公”经费支出情况表</w:t>
      </w:r>
    </w:p>
    <w:p>
      <w:pPr>
        <w:rPr>
          <w:rFonts w:ascii="黑体" w:hAnsi="黑体" w:eastAsia="黑体"/>
          <w:color w:val="000000"/>
          <w:sz w:val="32"/>
          <w:szCs w:val="32"/>
        </w:rPr>
      </w:pPr>
      <w:r>
        <w:rPr>
          <w:rFonts w:hint="eastAsia" w:ascii="黑体" w:hAnsi="黑体" w:eastAsia="黑体"/>
          <w:color w:val="000000"/>
          <w:sz w:val="32"/>
          <w:szCs w:val="32"/>
        </w:rPr>
        <w:t>九、政府性基金“三公”经费支出情况表</w:t>
      </w:r>
    </w:p>
    <w:p>
      <w:pPr>
        <w:rPr>
          <w:rFonts w:hint="eastAsia" w:ascii="黑体" w:hAnsi="黑体" w:eastAsia="黑体"/>
          <w:color w:val="000000"/>
          <w:sz w:val="32"/>
          <w:szCs w:val="32"/>
        </w:rPr>
      </w:pPr>
      <w:r>
        <w:rPr>
          <w:rFonts w:hint="eastAsia" w:ascii="黑体" w:hAnsi="黑体" w:eastAsia="黑体"/>
          <w:color w:val="000000"/>
          <w:sz w:val="32"/>
          <w:szCs w:val="32"/>
        </w:rPr>
        <w:t>十</w:t>
      </w:r>
      <w:r>
        <w:rPr>
          <w:rFonts w:ascii="黑体" w:hAnsi="黑体" w:eastAsia="黑体"/>
          <w:color w:val="000000"/>
          <w:sz w:val="32"/>
          <w:szCs w:val="32"/>
        </w:rPr>
        <w:t>、</w:t>
      </w:r>
      <w:r>
        <w:rPr>
          <w:rFonts w:hint="eastAsia" w:ascii="黑体" w:hAnsi="黑体" w:eastAsia="黑体"/>
          <w:color w:val="000000"/>
          <w:sz w:val="32"/>
          <w:szCs w:val="32"/>
        </w:rPr>
        <w:t>政府购买服务预算表</w:t>
      </w:r>
    </w:p>
    <w:p>
      <w:pPr>
        <w:rPr>
          <w:rFonts w:hint="eastAsia" w:ascii="黑体" w:hAnsi="黑体" w:eastAsia="黑体"/>
          <w:color w:val="000000"/>
          <w:sz w:val="32"/>
          <w:szCs w:val="32"/>
        </w:rPr>
      </w:pPr>
      <w:r>
        <w:rPr>
          <w:rFonts w:hint="eastAsia" w:ascii="黑体" w:hAnsi="黑体" w:eastAsia="黑体"/>
          <w:color w:val="000000"/>
          <w:sz w:val="32"/>
          <w:szCs w:val="32"/>
        </w:rPr>
        <w:t>十一、政府性基金收支总表</w:t>
      </w:r>
    </w:p>
    <w:p>
      <w:pPr>
        <w:rPr>
          <w:rFonts w:ascii="黑体" w:hAnsi="黑体" w:eastAsia="黑体"/>
          <w:color w:val="000000"/>
          <w:sz w:val="32"/>
          <w:szCs w:val="32"/>
        </w:rPr>
      </w:pPr>
      <w:r>
        <w:rPr>
          <w:rFonts w:hint="eastAsia" w:ascii="黑体" w:hAnsi="黑体" w:eastAsia="黑体"/>
          <w:color w:val="000000"/>
          <w:sz w:val="32"/>
          <w:szCs w:val="32"/>
        </w:rPr>
        <w:t>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、政府性基金预算支出情况表</w:t>
      </w:r>
    </w:p>
    <w:p>
      <w:pPr>
        <w:rPr>
          <w:rFonts w:hint="default" w:ascii="Times New Roman" w:hAnsi="Times New Roman" w:eastAsia="方正小标宋简体" w:cs="Times New Roman"/>
          <w:b/>
          <w:bCs/>
          <w:color w:val="000000"/>
          <w:sz w:val="32"/>
          <w:szCs w:val="32"/>
          <w:lang w:val="en-US" w:eastAsia="zh-CN"/>
        </w:rPr>
      </w:pPr>
      <w:r>
        <w:rPr>
          <w:rFonts w:hint="eastAsia" w:ascii="黑体" w:hAnsi="黑体" w:eastAsia="黑体"/>
          <w:color w:val="000000"/>
          <w:sz w:val="32"/>
          <w:szCs w:val="32"/>
          <w:lang w:val="en-US" w:eastAsia="zh-CN"/>
        </w:rPr>
        <w:t>十三、</w:t>
      </w:r>
      <w:r>
        <w:rPr>
          <w:rFonts w:hint="eastAsia" w:ascii="黑体" w:hAnsi="黑体" w:eastAsia="黑体"/>
          <w:color w:val="000000"/>
          <w:sz w:val="32"/>
          <w:szCs w:val="32"/>
        </w:rPr>
        <w:t>项目支出绩效表</w:t>
      </w:r>
    </w:p>
    <w:p>
      <w:pPr>
        <w:wordWrap/>
        <w:snapToGrid/>
        <w:spacing w:line="576" w:lineRule="exact"/>
        <w:textAlignment w:val="auto"/>
        <w:rPr>
          <w:rFonts w:hint="default" w:ascii="Times New Roman" w:hAnsi="Times New Roman" w:eastAsia="方正小标宋简体" w:cs="Times New Roman"/>
          <w:b/>
          <w:bCs/>
          <w:color w:val="000000"/>
          <w:sz w:val="32"/>
          <w:szCs w:val="32"/>
        </w:rPr>
      </w:pPr>
      <w:r>
        <w:rPr>
          <w:rFonts w:hint="eastAsia" w:ascii="Times New Roman" w:hAnsi="Times New Roman" w:eastAsia="方正小标宋简体" w:cs="Times New Roman"/>
          <w:b/>
          <w:bCs/>
          <w:color w:val="000000"/>
          <w:sz w:val="32"/>
          <w:szCs w:val="32"/>
          <w:lang w:val="en-US" w:eastAsia="zh-CN"/>
        </w:rPr>
        <w:t>第三部分</w:t>
      </w:r>
      <w:r>
        <w:rPr>
          <w:rFonts w:hint="eastAsia" w:ascii="方正小标宋简体" w:hAnsi="仿宋" w:eastAsia="方正小标宋简体"/>
          <w:color w:val="000000"/>
          <w:sz w:val="32"/>
          <w:szCs w:val="32"/>
        </w:rPr>
        <w:t xml:space="preserve"> </w:t>
      </w:r>
      <w:r>
        <w:rPr>
          <w:rFonts w:hint="eastAsia" w:ascii="Times New Roman" w:hAnsi="Times New Roman" w:eastAsia="方正小标宋简体" w:cs="Times New Roman"/>
          <w:b/>
          <w:bCs/>
          <w:color w:val="000000"/>
          <w:sz w:val="32"/>
          <w:szCs w:val="32"/>
          <w:lang w:val="en-US" w:eastAsia="zh-CN"/>
        </w:rPr>
        <w:t>中国人民政治协商会议西藏那曲比如县委员会办公室</w:t>
      </w:r>
      <w:r>
        <w:rPr>
          <w:rFonts w:hint="eastAsia" w:eastAsia="方正小标宋简体" w:cs="Times New Roman"/>
          <w:b/>
          <w:bCs/>
          <w:color w:val="000000"/>
          <w:sz w:val="32"/>
          <w:szCs w:val="32"/>
          <w:lang w:eastAsia="zh-CN"/>
        </w:rPr>
        <w:t>2025</w:t>
      </w:r>
      <w:r>
        <w:rPr>
          <w:rFonts w:hint="default" w:ascii="Times New Roman" w:hAnsi="Times New Roman" w:eastAsia="方正小标宋简体" w:cs="Times New Roman"/>
          <w:b/>
          <w:bCs/>
          <w:color w:val="000000"/>
          <w:sz w:val="32"/>
          <w:szCs w:val="32"/>
        </w:rPr>
        <w:t>年度部门预算数据分析</w:t>
      </w:r>
      <w:r>
        <w:rPr>
          <w:rFonts w:hint="eastAsia" w:eastAsia="方正小标宋简体" w:cs="Times New Roman"/>
          <w:b/>
          <w:bCs/>
          <w:color w:val="000000"/>
          <w:sz w:val="32"/>
          <w:szCs w:val="32"/>
          <w:lang w:val="en-US" w:eastAsia="zh-CN"/>
        </w:rPr>
        <w:t xml:space="preserve">                                     </w:t>
      </w:r>
    </w:p>
    <w:p>
      <w:pPr>
        <w:rPr>
          <w:rFonts w:ascii="黑体" w:hAnsi="黑体" w:eastAsia="黑体"/>
          <w:color w:val="000000"/>
          <w:sz w:val="32"/>
          <w:szCs w:val="32"/>
        </w:rPr>
      </w:pPr>
      <w:r>
        <w:rPr>
          <w:rFonts w:hint="eastAsia" w:ascii="黑体" w:hAnsi="黑体" w:eastAsia="黑体"/>
          <w:color w:val="000000"/>
          <w:sz w:val="32"/>
          <w:szCs w:val="32"/>
        </w:rPr>
        <w:t>一、部门/单位收支总体情况</w:t>
      </w:r>
    </w:p>
    <w:p>
      <w:pPr>
        <w:rPr>
          <w:rFonts w:ascii="黑体" w:hAnsi="黑体" w:eastAsia="黑体"/>
          <w:color w:val="000000"/>
          <w:sz w:val="32"/>
          <w:szCs w:val="32"/>
        </w:rPr>
      </w:pPr>
      <w:r>
        <w:rPr>
          <w:rFonts w:hint="eastAsia" w:ascii="黑体" w:hAnsi="黑体" w:eastAsia="黑体"/>
          <w:color w:val="000000"/>
          <w:sz w:val="32"/>
          <w:szCs w:val="32"/>
        </w:rPr>
        <w:t>二、部门/单位收入总体情况</w:t>
      </w:r>
    </w:p>
    <w:p>
      <w:pPr>
        <w:rPr>
          <w:rFonts w:ascii="黑体" w:hAnsi="黑体" w:eastAsia="黑体"/>
          <w:color w:val="000000"/>
          <w:sz w:val="32"/>
          <w:szCs w:val="32"/>
        </w:rPr>
      </w:pPr>
      <w:r>
        <w:rPr>
          <w:rFonts w:hint="eastAsia" w:ascii="黑体" w:hAnsi="黑体" w:eastAsia="黑体"/>
          <w:color w:val="000000"/>
          <w:sz w:val="32"/>
          <w:szCs w:val="32"/>
        </w:rPr>
        <w:t>三、部门/单位支出总体情况</w:t>
      </w:r>
    </w:p>
    <w:p>
      <w:pPr>
        <w:rPr>
          <w:rFonts w:ascii="黑体" w:hAnsi="黑体" w:eastAsia="黑体"/>
          <w:color w:val="000000"/>
          <w:sz w:val="32"/>
          <w:szCs w:val="32"/>
        </w:rPr>
      </w:pPr>
      <w:r>
        <w:rPr>
          <w:rFonts w:hint="eastAsia" w:ascii="黑体" w:hAnsi="黑体" w:eastAsia="黑体"/>
          <w:color w:val="000000"/>
          <w:sz w:val="32"/>
          <w:szCs w:val="32"/>
        </w:rPr>
        <w:t>四、财政拨款收支总体情况</w:t>
      </w:r>
    </w:p>
    <w:p>
      <w:pPr>
        <w:rPr>
          <w:rFonts w:ascii="黑体" w:hAnsi="黑体" w:eastAsia="黑体"/>
          <w:color w:val="000000"/>
          <w:sz w:val="32"/>
          <w:szCs w:val="32"/>
        </w:rPr>
      </w:pPr>
      <w:r>
        <w:rPr>
          <w:rFonts w:hint="eastAsia" w:ascii="黑体" w:hAnsi="黑体" w:eastAsia="黑体"/>
          <w:color w:val="000000"/>
          <w:sz w:val="32"/>
          <w:szCs w:val="32"/>
        </w:rPr>
        <w:t>五、一般公共预算支出总体情况（按功能分类科目）</w:t>
      </w:r>
    </w:p>
    <w:p>
      <w:pPr>
        <w:rPr>
          <w:rFonts w:ascii="黑体" w:hAnsi="黑体" w:eastAsia="黑体"/>
          <w:color w:val="000000"/>
          <w:sz w:val="32"/>
          <w:szCs w:val="32"/>
        </w:rPr>
      </w:pPr>
      <w:r>
        <w:rPr>
          <w:rFonts w:hint="eastAsia" w:ascii="黑体" w:hAnsi="黑体" w:eastAsia="黑体"/>
          <w:color w:val="000000"/>
          <w:sz w:val="32"/>
          <w:szCs w:val="32"/>
        </w:rPr>
        <w:t>六、一般公共预算基本支出总体情况（按经济分类款级科目）</w:t>
      </w:r>
    </w:p>
    <w:p>
      <w:pPr>
        <w:rPr>
          <w:rFonts w:ascii="黑体" w:hAnsi="黑体" w:eastAsia="黑体"/>
          <w:color w:val="000000"/>
          <w:sz w:val="32"/>
          <w:szCs w:val="32"/>
        </w:rPr>
      </w:pPr>
      <w:r>
        <w:rPr>
          <w:rFonts w:hint="eastAsia" w:ascii="黑体" w:hAnsi="黑体" w:eastAsia="黑体"/>
          <w:color w:val="000000"/>
          <w:sz w:val="32"/>
          <w:szCs w:val="32"/>
        </w:rPr>
        <w:t>七、一般公共预算“三公”经费支出总体情况</w:t>
      </w:r>
    </w:p>
    <w:p>
      <w:pPr>
        <w:rPr>
          <w:rFonts w:ascii="黑体" w:hAnsi="黑体" w:eastAsia="黑体"/>
          <w:color w:val="000000"/>
          <w:sz w:val="32"/>
          <w:szCs w:val="32"/>
        </w:rPr>
      </w:pPr>
      <w:r>
        <w:rPr>
          <w:rFonts w:hint="eastAsia" w:ascii="黑体" w:hAnsi="黑体" w:eastAsia="黑体"/>
          <w:color w:val="000000"/>
          <w:sz w:val="32"/>
          <w:szCs w:val="32"/>
        </w:rPr>
        <w:t>八、政府性基金预算支出总体情况</w:t>
      </w:r>
    </w:p>
    <w:p>
      <w:pPr>
        <w:rPr>
          <w:rFonts w:ascii="黑体" w:hAnsi="黑体" w:eastAsia="黑体"/>
          <w:color w:val="000000"/>
          <w:sz w:val="32"/>
          <w:szCs w:val="32"/>
        </w:rPr>
      </w:pPr>
      <w:r>
        <w:rPr>
          <w:rFonts w:hint="eastAsia" w:ascii="黑体" w:hAnsi="黑体" w:eastAsia="黑体"/>
          <w:color w:val="000000"/>
          <w:sz w:val="32"/>
          <w:szCs w:val="32"/>
        </w:rPr>
        <w:t>九、政府性基金“三公”经费支出总体情况</w:t>
      </w:r>
    </w:p>
    <w:p>
      <w:pPr>
        <w:rPr>
          <w:rFonts w:ascii="黑体" w:hAnsi="黑体" w:eastAsia="黑体"/>
          <w:color w:val="000000"/>
          <w:sz w:val="32"/>
          <w:szCs w:val="32"/>
        </w:rPr>
      </w:pPr>
      <w:r>
        <w:rPr>
          <w:rFonts w:hint="eastAsia" w:ascii="黑体" w:hAnsi="黑体" w:eastAsia="黑体"/>
          <w:color w:val="000000"/>
          <w:sz w:val="32"/>
          <w:szCs w:val="32"/>
        </w:rPr>
        <w:t>十</w:t>
      </w:r>
      <w:r>
        <w:rPr>
          <w:rFonts w:ascii="黑体" w:hAnsi="黑体" w:eastAsia="黑体"/>
          <w:color w:val="000000"/>
          <w:sz w:val="32"/>
          <w:szCs w:val="32"/>
        </w:rPr>
        <w:t>、</w:t>
      </w:r>
      <w:r>
        <w:rPr>
          <w:rFonts w:hint="eastAsia" w:ascii="黑体" w:hAnsi="黑体" w:eastAsia="黑体"/>
          <w:color w:val="000000"/>
          <w:sz w:val="32"/>
          <w:szCs w:val="32"/>
        </w:rPr>
        <w:t>其他重要</w:t>
      </w:r>
      <w:r>
        <w:rPr>
          <w:rFonts w:ascii="黑体" w:hAnsi="黑体" w:eastAsia="黑体"/>
          <w:color w:val="000000"/>
          <w:sz w:val="32"/>
          <w:szCs w:val="32"/>
        </w:rPr>
        <w:t>事项情况说明</w:t>
      </w:r>
    </w:p>
    <w:p>
      <w:pPr>
        <w:wordWrap/>
        <w:snapToGrid/>
        <w:spacing w:line="576" w:lineRule="exact"/>
        <w:textAlignment w:val="auto"/>
        <w:rPr>
          <w:rFonts w:hint="default" w:ascii="Times New Roman" w:hAnsi="Times New Roman" w:eastAsia="方正小标宋简体" w:cs="Times New Roman"/>
          <w:b/>
          <w:bCs/>
          <w:color w:val="000000"/>
          <w:sz w:val="32"/>
          <w:szCs w:val="32"/>
        </w:rPr>
      </w:pPr>
      <w:r>
        <w:rPr>
          <w:rFonts w:hint="default" w:ascii="Times New Roman" w:hAnsi="Times New Roman" w:eastAsia="方正小标宋简体" w:cs="Times New Roman"/>
          <w:b/>
          <w:bCs/>
          <w:color w:val="000000"/>
          <w:sz w:val="32"/>
          <w:szCs w:val="32"/>
        </w:rPr>
        <w:t>第四部分  名词解释</w:t>
      </w:r>
    </w:p>
    <w:p>
      <w:pPr>
        <w:wordWrap/>
        <w:snapToGrid/>
        <w:spacing w:line="576" w:lineRule="exact"/>
        <w:textAlignment w:val="auto"/>
        <w:rPr>
          <w:rFonts w:hint="default" w:ascii="Times New Roman" w:hAnsi="Times New Roman" w:eastAsia="方正小标宋简体" w:cs="Times New Roman"/>
          <w:b/>
          <w:bCs/>
          <w:color w:val="000000"/>
          <w:sz w:val="32"/>
          <w:szCs w:val="32"/>
        </w:rPr>
      </w:pPr>
    </w:p>
    <w:p>
      <w:pPr>
        <w:wordWrap/>
        <w:snapToGrid/>
        <w:spacing w:line="576" w:lineRule="exact"/>
        <w:textAlignment w:val="auto"/>
        <w:rPr>
          <w:rFonts w:hint="default" w:ascii="Times New Roman" w:hAnsi="Times New Roman" w:eastAsia="方正小标宋简体" w:cs="Times New Roman"/>
          <w:b/>
          <w:bCs/>
          <w:color w:val="000000"/>
          <w:sz w:val="32"/>
          <w:szCs w:val="32"/>
        </w:rPr>
      </w:pPr>
    </w:p>
    <w:p>
      <w:pPr>
        <w:wordWrap/>
        <w:snapToGrid/>
        <w:spacing w:line="576" w:lineRule="exact"/>
        <w:textAlignment w:val="auto"/>
        <w:rPr>
          <w:rFonts w:hint="default" w:ascii="Times New Roman" w:hAnsi="Times New Roman" w:eastAsia="方正小标宋简体" w:cs="Times New Roman"/>
          <w:b/>
          <w:bCs/>
          <w:color w:val="000000"/>
          <w:sz w:val="32"/>
          <w:szCs w:val="32"/>
        </w:rPr>
      </w:pPr>
    </w:p>
    <w:p>
      <w:pPr>
        <w:wordWrap/>
        <w:snapToGrid/>
        <w:spacing w:line="576" w:lineRule="exact"/>
        <w:textAlignment w:val="auto"/>
        <w:rPr>
          <w:rFonts w:hint="default" w:ascii="Times New Roman" w:hAnsi="Times New Roman" w:eastAsia="方正小标宋简体" w:cs="Times New Roman"/>
          <w:b/>
          <w:bCs/>
          <w:color w:val="000000"/>
          <w:sz w:val="32"/>
          <w:szCs w:val="32"/>
        </w:rPr>
      </w:pPr>
    </w:p>
    <w:p>
      <w:pPr>
        <w:wordWrap/>
        <w:snapToGrid/>
        <w:spacing w:line="576" w:lineRule="exact"/>
        <w:textAlignment w:val="auto"/>
        <w:rPr>
          <w:rFonts w:hint="default" w:ascii="Times New Roman" w:hAnsi="Times New Roman" w:eastAsia="方正小标宋简体" w:cs="Times New Roman"/>
          <w:b/>
          <w:bCs/>
          <w:color w:val="000000"/>
          <w:sz w:val="32"/>
          <w:szCs w:val="32"/>
        </w:rPr>
      </w:pPr>
    </w:p>
    <w:p>
      <w:pPr>
        <w:wordWrap/>
        <w:snapToGrid/>
        <w:spacing w:line="576" w:lineRule="exact"/>
        <w:textAlignment w:val="auto"/>
        <w:rPr>
          <w:rFonts w:hint="default" w:ascii="Times New Roman" w:hAnsi="Times New Roman" w:eastAsia="方正小标宋简体" w:cs="Times New Roman"/>
          <w:b/>
          <w:bCs/>
          <w:color w:val="000000"/>
          <w:sz w:val="32"/>
          <w:szCs w:val="32"/>
        </w:rPr>
      </w:pPr>
      <w:bookmarkStart w:id="0" w:name="_GoBack"/>
      <w:bookmarkEnd w:id="0"/>
    </w:p>
    <w:p>
      <w:pPr>
        <w:wordWrap/>
        <w:snapToGrid/>
        <w:spacing w:line="576" w:lineRule="exact"/>
        <w:textAlignment w:val="auto"/>
        <w:rPr>
          <w:rFonts w:hint="default" w:ascii="Times New Roman" w:hAnsi="Times New Roman" w:eastAsia="方正小标宋简体" w:cs="Times New Roman"/>
          <w:b/>
          <w:bCs/>
          <w:color w:val="000000"/>
          <w:sz w:val="32"/>
          <w:szCs w:val="32"/>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第一部分</w:t>
      </w:r>
    </w:p>
    <w:p>
      <w:pPr>
        <w:wordWrap/>
        <w:snapToGrid/>
        <w:spacing w:line="576" w:lineRule="exact"/>
        <w:jc w:val="center"/>
        <w:textAlignment w:val="auto"/>
        <w:rPr>
          <w:rFonts w:hint="default" w:ascii="Times New Roman" w:hAnsi="Times New Roman" w:eastAsia="方正小标宋简体" w:cs="Times New Roman"/>
          <w:color w:val="000000"/>
          <w:sz w:val="32"/>
          <w:szCs w:val="32"/>
        </w:rPr>
      </w:pPr>
    </w:p>
    <w:p>
      <w:pPr>
        <w:jc w:val="center"/>
        <w:rPr>
          <w:rFonts w:hint="eastAsia" w:ascii="仿宋" w:hAnsi="仿宋" w:eastAsia="仿宋"/>
          <w:color w:val="000000"/>
          <w:sz w:val="32"/>
          <w:szCs w:val="32"/>
          <w:lang w:val="en-US" w:eastAsia="zh-CN"/>
        </w:rPr>
      </w:pPr>
      <w:r>
        <w:rPr>
          <w:rFonts w:hint="eastAsia" w:ascii="方正小标宋简体" w:hAnsi="仿宋" w:eastAsia="方正小标宋简体"/>
          <w:color w:val="000000"/>
          <w:sz w:val="32"/>
          <w:szCs w:val="32"/>
          <w:lang w:val="en-US" w:eastAsia="zh-CN"/>
        </w:rPr>
        <w:t>中国人民政治协商会议西藏那曲比如县委员会办公室</w:t>
      </w:r>
      <w:r>
        <w:rPr>
          <w:rFonts w:hint="eastAsia" w:ascii="方正小标宋简体" w:hAnsi="仿宋" w:eastAsia="方正小标宋简体"/>
          <w:color w:val="000000"/>
          <w:sz w:val="32"/>
          <w:szCs w:val="32"/>
        </w:rPr>
        <w:t>概况</w:t>
      </w:r>
    </w:p>
    <w:p>
      <w:pPr>
        <w:spacing w:line="560" w:lineRule="exact"/>
        <w:ind w:firstLine="627" w:firstLineChars="196"/>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一、部门预算单位构成</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我单位属于行政机构，无下级预算机构，此次预算公开范围为比如县。</w:t>
      </w:r>
    </w:p>
    <w:p>
      <w:pPr>
        <w:spacing w:line="560" w:lineRule="exact"/>
        <w:ind w:firstLine="627" w:firstLineChars="196"/>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二、部门职责和机构设置</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（一）部门职责</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主要职责具体包括：政协的主要职能是政治协商、民主监督、参政议政。这三项主要职能是各党派团体、各族各界人士在中国政治体制中参与国事、发挥作用的重要内容和基本形式，体现了人民政协的性质和特点，是人民政协区别于其他政治组织的重要标志。</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政治协商是对地方的大政方针以及政治、经济、文化和社会生活中的重要问题在决策之前进行协商和就决策执行过程中的重要问题进行协商。</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向政府提出意见和建议。</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（二）部门机构设置</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1.比如县政协隶属行政机构，单位性质为正科级机构，社会统一信用代码为：11542423009913367</w:t>
      </w:r>
      <w:r>
        <w:rPr>
          <w:rFonts w:hint="default" w:ascii="Times New Roman" w:hAnsi="Times New Roman" w:eastAsia="方正仿宋简体" w:cs="Times New Roman"/>
          <w:b w:val="0"/>
          <w:bCs w:val="0"/>
          <w:color w:val="000000"/>
          <w:sz w:val="32"/>
          <w:szCs w:val="32"/>
        </w:rPr>
        <w:t>Y</w:t>
      </w:r>
      <w:r>
        <w:rPr>
          <w:rFonts w:hint="eastAsia" w:ascii="Times New Roman" w:hAnsi="Times New Roman" w:eastAsia="方正仿宋简体" w:cs="Times New Roman"/>
          <w:b w:val="0"/>
          <w:bCs w:val="0"/>
          <w:color w:val="000000"/>
          <w:sz w:val="32"/>
          <w:szCs w:val="32"/>
        </w:rPr>
        <w:t>。我单位编制6人，在职人数</w:t>
      </w:r>
      <w:r>
        <w:rPr>
          <w:rFonts w:hint="eastAsia" w:ascii="Times New Roman" w:hAnsi="Times New Roman" w:eastAsia="方正仿宋简体" w:cs="Times New Roman"/>
          <w:b w:val="0"/>
          <w:bCs w:val="0"/>
          <w:color w:val="000000"/>
          <w:sz w:val="32"/>
          <w:szCs w:val="32"/>
          <w:lang w:val="en-US" w:eastAsia="zh-CN"/>
        </w:rPr>
        <w:t>19</w:t>
      </w:r>
      <w:r>
        <w:rPr>
          <w:rFonts w:hint="eastAsia" w:ascii="Times New Roman" w:hAnsi="Times New Roman" w:eastAsia="方正仿宋简体" w:cs="Times New Roman"/>
          <w:b w:val="0"/>
          <w:bCs w:val="0"/>
          <w:color w:val="000000"/>
          <w:sz w:val="32"/>
          <w:szCs w:val="32"/>
        </w:rPr>
        <w:t>人，其中：行政编制</w:t>
      </w:r>
      <w:r>
        <w:rPr>
          <w:rFonts w:hint="eastAsia" w:ascii="Times New Roman" w:hAnsi="Times New Roman" w:eastAsia="方正仿宋简体" w:cs="Times New Roman"/>
          <w:b w:val="0"/>
          <w:bCs w:val="0"/>
          <w:color w:val="000000"/>
          <w:sz w:val="32"/>
          <w:szCs w:val="32"/>
          <w:lang w:val="en-US" w:eastAsia="zh-CN"/>
        </w:rPr>
        <w:t>19</w:t>
      </w:r>
      <w:r>
        <w:rPr>
          <w:rFonts w:hint="eastAsia" w:ascii="Times New Roman" w:hAnsi="Times New Roman" w:eastAsia="方正仿宋简体" w:cs="Times New Roman"/>
          <w:b w:val="0"/>
          <w:bCs w:val="0"/>
          <w:color w:val="000000"/>
          <w:sz w:val="32"/>
          <w:szCs w:val="32"/>
        </w:rPr>
        <w:t>人。</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设立主席办、副主席办、</w:t>
      </w:r>
      <w:r>
        <w:rPr>
          <w:rFonts w:hint="eastAsia" w:ascii="Times New Roman" w:hAnsi="Times New Roman" w:eastAsia="方正仿宋简体" w:cs="Times New Roman"/>
          <w:b w:val="0"/>
          <w:bCs w:val="0"/>
          <w:color w:val="000000"/>
          <w:sz w:val="32"/>
          <w:szCs w:val="32"/>
          <w:lang w:val="en-US" w:eastAsia="zh-CN"/>
        </w:rPr>
        <w:t>参政议政室</w:t>
      </w:r>
      <w:r>
        <w:rPr>
          <w:rFonts w:hint="eastAsia" w:ascii="Times New Roman" w:hAnsi="Times New Roman" w:eastAsia="方正仿宋简体" w:cs="Times New Roman"/>
          <w:b w:val="0"/>
          <w:bCs w:val="0"/>
          <w:color w:val="000000"/>
          <w:sz w:val="32"/>
          <w:szCs w:val="32"/>
        </w:rPr>
        <w:t>、</w:t>
      </w:r>
      <w:r>
        <w:rPr>
          <w:rFonts w:hint="eastAsia" w:ascii="Times New Roman" w:hAnsi="Times New Roman" w:eastAsia="方正仿宋简体" w:cs="Times New Roman"/>
          <w:b w:val="0"/>
          <w:bCs w:val="0"/>
          <w:color w:val="000000"/>
          <w:sz w:val="32"/>
          <w:szCs w:val="32"/>
          <w:lang w:val="en-US" w:eastAsia="zh-CN"/>
        </w:rPr>
        <w:t>综合办公室、两委办公室、支部学习室</w:t>
      </w:r>
      <w:r>
        <w:rPr>
          <w:rFonts w:hint="eastAsia" w:ascii="Times New Roman" w:hAnsi="Times New Roman" w:eastAsia="方正仿宋简体" w:cs="Times New Roman"/>
          <w:b w:val="0"/>
          <w:bCs w:val="0"/>
          <w:color w:val="000000"/>
          <w:sz w:val="32"/>
          <w:szCs w:val="32"/>
        </w:rPr>
        <w:t>、财务室、</w:t>
      </w:r>
      <w:r>
        <w:rPr>
          <w:rFonts w:hint="eastAsia" w:ascii="Times New Roman" w:hAnsi="Times New Roman" w:eastAsia="方正仿宋简体" w:cs="Times New Roman"/>
          <w:b w:val="0"/>
          <w:bCs w:val="0"/>
          <w:color w:val="000000"/>
          <w:sz w:val="32"/>
          <w:szCs w:val="32"/>
          <w:lang w:val="en-US" w:eastAsia="zh-CN"/>
        </w:rPr>
        <w:t>党员活动室</w:t>
      </w:r>
      <w:r>
        <w:rPr>
          <w:rFonts w:hint="eastAsia" w:ascii="Times New Roman" w:hAnsi="Times New Roman" w:eastAsia="方正仿宋简体" w:cs="Times New Roman"/>
          <w:b w:val="0"/>
          <w:bCs w:val="0"/>
          <w:color w:val="000000"/>
          <w:sz w:val="32"/>
          <w:szCs w:val="32"/>
        </w:rPr>
        <w:t>等。</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lang w:val="en-US" w:eastAsia="zh-CN"/>
        </w:rPr>
        <w:t>(</w:t>
      </w:r>
      <w:r>
        <w:rPr>
          <w:rFonts w:hint="eastAsia" w:ascii="Times New Roman" w:hAnsi="Times New Roman" w:eastAsia="方正仿宋简体" w:cs="Times New Roman"/>
          <w:b w:val="0"/>
          <w:bCs w:val="0"/>
          <w:color w:val="000000"/>
          <w:sz w:val="32"/>
          <w:szCs w:val="32"/>
        </w:rPr>
        <w:t>三</w:t>
      </w:r>
      <w:r>
        <w:rPr>
          <w:rFonts w:hint="eastAsia" w:ascii="Times New Roman" w:hAnsi="Times New Roman" w:eastAsia="方正仿宋简体" w:cs="Times New Roman"/>
          <w:b w:val="0"/>
          <w:bCs w:val="0"/>
          <w:color w:val="000000"/>
          <w:sz w:val="32"/>
          <w:szCs w:val="32"/>
          <w:lang w:val="en-US" w:eastAsia="zh-CN"/>
        </w:rPr>
        <w:t>)</w:t>
      </w:r>
      <w:r>
        <w:rPr>
          <w:rFonts w:hint="eastAsia" w:ascii="Times New Roman" w:hAnsi="Times New Roman" w:eastAsia="方正仿宋简体" w:cs="Times New Roman"/>
          <w:b w:val="0"/>
          <w:bCs w:val="0"/>
          <w:color w:val="000000"/>
          <w:sz w:val="32"/>
          <w:szCs w:val="32"/>
        </w:rPr>
        <w:t>车辆保有量</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我办1辆公务用车。</w:t>
      </w:r>
    </w:p>
    <w:p>
      <w:pPr>
        <w:widowControl w:val="0"/>
        <w:wordWrap/>
        <w:adjustRightInd/>
        <w:snapToGrid/>
        <w:spacing w:line="576"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、部门（单位）机构设置</w:t>
      </w:r>
      <w:r>
        <w:rPr>
          <w:rFonts w:ascii="黑体" w:hAnsi="黑体" w:eastAsia="黑体"/>
          <w:color w:val="000000"/>
          <w:sz w:val="32"/>
          <w:szCs w:val="32"/>
        </w:rPr>
        <w:t>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eastAsia="zh-CN"/>
        </w:rPr>
      </w:pPr>
      <w:r>
        <w:rPr>
          <w:rFonts w:hint="eastAsia" w:ascii="Times New Roman" w:hAnsi="Times New Roman" w:eastAsia="方正仿宋简体" w:cs="Times New Roman"/>
          <w:b w:val="0"/>
          <w:bCs w:val="0"/>
          <w:color w:val="000000"/>
          <w:sz w:val="32"/>
          <w:szCs w:val="32"/>
          <w:lang w:eastAsia="zh-CN"/>
        </w:rPr>
        <w:t>本</w:t>
      </w:r>
      <w:r>
        <w:rPr>
          <w:rFonts w:hint="eastAsia" w:ascii="Times New Roman" w:hAnsi="Times New Roman" w:eastAsia="方正仿宋简体" w:cs="Times New Roman"/>
          <w:b w:val="0"/>
          <w:bCs w:val="0"/>
          <w:color w:val="000000"/>
          <w:sz w:val="32"/>
          <w:szCs w:val="32"/>
        </w:rPr>
        <w:t>单位内设</w:t>
      </w:r>
      <w:r>
        <w:rPr>
          <w:rFonts w:hint="eastAsia" w:ascii="Times New Roman" w:hAnsi="Times New Roman" w:eastAsia="方正仿宋简体" w:cs="Times New Roman"/>
          <w:b w:val="0"/>
          <w:bCs w:val="0"/>
          <w:color w:val="000000"/>
          <w:sz w:val="32"/>
          <w:szCs w:val="32"/>
          <w:lang w:val="en-US" w:eastAsia="zh-CN"/>
        </w:rPr>
        <w:t>2</w:t>
      </w:r>
      <w:r>
        <w:rPr>
          <w:rFonts w:hint="eastAsia" w:ascii="Times New Roman" w:hAnsi="Times New Roman" w:eastAsia="方正仿宋简体" w:cs="Times New Roman"/>
          <w:b w:val="0"/>
          <w:bCs w:val="0"/>
          <w:color w:val="000000"/>
          <w:sz w:val="32"/>
          <w:szCs w:val="32"/>
        </w:rPr>
        <w:t>个</w:t>
      </w:r>
      <w:r>
        <w:rPr>
          <w:rFonts w:hint="eastAsia" w:ascii="Times New Roman" w:hAnsi="Times New Roman" w:eastAsia="方正仿宋简体" w:cs="Times New Roman"/>
          <w:b w:val="0"/>
          <w:bCs w:val="0"/>
          <w:color w:val="000000"/>
          <w:sz w:val="32"/>
          <w:szCs w:val="32"/>
          <w:lang w:eastAsia="zh-CN"/>
        </w:rPr>
        <w:t>专委会</w:t>
      </w:r>
      <w:r>
        <w:rPr>
          <w:rFonts w:hint="eastAsia" w:ascii="Times New Roman" w:hAnsi="Times New Roman" w:eastAsia="方正仿宋简体" w:cs="Times New Roman"/>
          <w:b w:val="0"/>
          <w:bCs w:val="0"/>
          <w:color w:val="000000"/>
          <w:sz w:val="32"/>
          <w:szCs w:val="32"/>
        </w:rPr>
        <w:t>、纳入本部门预算编制范围的二级预算单位</w:t>
      </w:r>
      <w:r>
        <w:rPr>
          <w:rFonts w:hint="eastAsia" w:ascii="Times New Roman" w:hAnsi="Times New Roman" w:eastAsia="方正仿宋简体" w:cs="Times New Roman"/>
          <w:b w:val="0"/>
          <w:bCs w:val="0"/>
          <w:color w:val="000000"/>
          <w:sz w:val="32"/>
          <w:szCs w:val="32"/>
          <w:lang w:eastAsia="zh-CN"/>
        </w:rPr>
        <w:t>。</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color w:val="000000"/>
          <w:sz w:val="32"/>
          <w:szCs w:val="32"/>
        </w:rPr>
      </w:pPr>
    </w:p>
    <w:p>
      <w:pPr>
        <w:rPr>
          <w:rFonts w:ascii="仿宋" w:hAnsi="仿宋" w:eastAsia="仿宋"/>
          <w:color w:val="000000"/>
          <w:sz w:val="32"/>
          <w:szCs w:val="32"/>
        </w:rPr>
      </w:pPr>
    </w:p>
    <w:p>
      <w:pPr>
        <w:wordWrap/>
        <w:snapToGrid/>
        <w:spacing w:line="576" w:lineRule="exact"/>
        <w:jc w:val="center"/>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 w:val="0"/>
          <w:bCs w:val="0"/>
          <w:color w:val="000000"/>
          <w:sz w:val="44"/>
          <w:szCs w:val="44"/>
        </w:rPr>
        <w:t>第二部分</w:t>
      </w:r>
    </w:p>
    <w:p>
      <w:pPr>
        <w:jc w:val="center"/>
        <w:rPr>
          <w:rFonts w:hint="eastAsia" w:ascii="方正小标宋简体" w:hAnsi="仿宋" w:eastAsia="方正小标宋简体"/>
          <w:color w:val="000000"/>
          <w:sz w:val="32"/>
          <w:szCs w:val="32"/>
          <w:lang w:val="en-US" w:eastAsia="zh-CN"/>
        </w:rPr>
      </w:pPr>
      <w:r>
        <w:rPr>
          <w:rFonts w:hint="eastAsia" w:ascii="方正小标宋简体" w:hAnsi="仿宋" w:eastAsia="方正小标宋简体"/>
          <w:color w:val="000000"/>
          <w:sz w:val="32"/>
          <w:szCs w:val="32"/>
          <w:lang w:val="en-US" w:eastAsia="zh-CN"/>
        </w:rPr>
        <w:t>中国人民政治协商会议西藏那曲比如县委员会</w:t>
      </w: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lang w:val="en-US" w:eastAsia="zh-CN"/>
        </w:rPr>
        <w:t>办公室</w:t>
      </w:r>
      <w:r>
        <w:rPr>
          <w:rFonts w:hint="eastAsia" w:ascii="方正小标宋简体" w:hAnsi="仿宋" w:eastAsia="方正小标宋简体"/>
          <w:color w:val="000000"/>
          <w:sz w:val="32"/>
          <w:szCs w:val="32"/>
        </w:rPr>
        <w:t>202</w:t>
      </w:r>
      <w:r>
        <w:rPr>
          <w:rFonts w:hint="eastAsia" w:ascii="方正小标宋简体" w:hAnsi="仿宋" w:eastAsia="方正小标宋简体"/>
          <w:color w:val="000000"/>
          <w:sz w:val="32"/>
          <w:szCs w:val="32"/>
          <w:lang w:val="en-US" w:eastAsia="zh-CN"/>
        </w:rPr>
        <w:t>5</w:t>
      </w:r>
      <w:r>
        <w:rPr>
          <w:rFonts w:hint="eastAsia" w:ascii="方正小标宋简体" w:hAnsi="仿宋" w:eastAsia="方正小标宋简体"/>
          <w:color w:val="000000"/>
          <w:sz w:val="32"/>
          <w:szCs w:val="32"/>
        </w:rPr>
        <w:t>年度预算明细表</w:t>
      </w: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（表格详见附件）</w:t>
      </w:r>
    </w:p>
    <w:p>
      <w:pPr>
        <w:wordWrap/>
        <w:snapToGrid/>
        <w:spacing w:line="576" w:lineRule="exact"/>
        <w:jc w:val="center"/>
        <w:textAlignment w:val="auto"/>
        <w:rPr>
          <w:rFonts w:hint="default" w:ascii="Times New Roman" w:hAnsi="Times New Roman" w:eastAsia="方正小标宋简体" w:cs="Times New Roman"/>
          <w:color w:val="000000"/>
          <w:sz w:val="32"/>
          <w:szCs w:val="32"/>
        </w:rPr>
      </w:pPr>
    </w:p>
    <w:p>
      <w:pPr>
        <w:wordWrap/>
        <w:snapToGrid/>
        <w:spacing w:line="576" w:lineRule="exact"/>
        <w:jc w:val="center"/>
        <w:textAlignment w:val="auto"/>
        <w:rPr>
          <w:rFonts w:hint="default" w:ascii="Times New Roman" w:hAnsi="Times New Roman" w:eastAsia="方正小标宋简体" w:cs="Times New Roman"/>
          <w:color w:val="000000"/>
          <w:sz w:val="32"/>
          <w:szCs w:val="32"/>
        </w:rPr>
      </w:pPr>
    </w:p>
    <w:p>
      <w:pPr>
        <w:wordWrap/>
        <w:snapToGrid/>
        <w:spacing w:line="576" w:lineRule="exact"/>
        <w:jc w:val="center"/>
        <w:textAlignment w:val="auto"/>
        <w:rPr>
          <w:rFonts w:hint="default" w:ascii="Times New Roman" w:hAnsi="Times New Roman" w:eastAsia="方正小标宋简体" w:cs="Times New Roman"/>
          <w:color w:val="000000"/>
          <w:sz w:val="32"/>
          <w:szCs w:val="32"/>
        </w:rPr>
      </w:pPr>
    </w:p>
    <w:p>
      <w:pPr>
        <w:wordWrap/>
        <w:snapToGrid/>
        <w:spacing w:line="576" w:lineRule="exact"/>
        <w:jc w:val="center"/>
        <w:textAlignment w:val="auto"/>
        <w:rPr>
          <w:rFonts w:hint="default" w:ascii="Times New Roman" w:hAnsi="Times New Roman" w:eastAsia="方正小标宋简体" w:cs="Times New Roman"/>
          <w:color w:val="000000"/>
          <w:sz w:val="32"/>
          <w:szCs w:val="32"/>
        </w:rPr>
      </w:pPr>
    </w:p>
    <w:p>
      <w:pPr>
        <w:wordWrap/>
        <w:snapToGrid/>
        <w:spacing w:line="576" w:lineRule="exact"/>
        <w:jc w:val="center"/>
        <w:textAlignment w:val="auto"/>
        <w:rPr>
          <w:rFonts w:hint="default" w:ascii="Times New Roman" w:hAnsi="Times New Roman" w:eastAsia="黑体" w:cs="Times New Roman"/>
          <w:color w:val="000000"/>
          <w:sz w:val="32"/>
          <w:szCs w:val="32"/>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both"/>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p>
    <w:p>
      <w:pPr>
        <w:wordWrap/>
        <w:snapToGrid/>
        <w:spacing w:line="576"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第三部分</w:t>
      </w:r>
    </w:p>
    <w:p>
      <w:pPr>
        <w:wordWrap/>
        <w:snapToGrid/>
        <w:spacing w:line="576" w:lineRule="exact"/>
        <w:jc w:val="center"/>
        <w:textAlignment w:val="auto"/>
        <w:rPr>
          <w:rFonts w:hint="default" w:ascii="Times New Roman" w:hAnsi="Times New Roman" w:eastAsia="方正小标宋简体" w:cs="Times New Roman"/>
          <w:color w:val="000000"/>
          <w:sz w:val="32"/>
          <w:szCs w:val="32"/>
        </w:rPr>
      </w:pPr>
    </w:p>
    <w:p>
      <w:pPr>
        <w:jc w:val="center"/>
        <w:rPr>
          <w:rFonts w:hint="eastAsia" w:ascii="方正小标宋简体" w:hAnsi="仿宋" w:eastAsia="方正小标宋简体"/>
          <w:color w:val="000000"/>
          <w:sz w:val="32"/>
          <w:szCs w:val="32"/>
          <w:lang w:val="en-US" w:eastAsia="zh-CN"/>
        </w:rPr>
      </w:pPr>
      <w:r>
        <w:rPr>
          <w:rFonts w:hint="eastAsia" w:ascii="方正小标宋简体" w:hAnsi="仿宋" w:eastAsia="方正小标宋简体"/>
          <w:color w:val="000000"/>
          <w:sz w:val="32"/>
          <w:szCs w:val="32"/>
          <w:lang w:val="en-US" w:eastAsia="zh-CN"/>
        </w:rPr>
        <w:t>中国人民政治协商会议西藏那曲比如县委员会办公室概况</w:t>
      </w:r>
    </w:p>
    <w:p>
      <w:pPr>
        <w:jc w:val="center"/>
        <w:rPr>
          <w:rFonts w:hint="default" w:ascii="Times New Roman" w:hAnsi="Times New Roman" w:eastAsia="黑体" w:cs="Times New Roman"/>
          <w:color w:val="000000"/>
          <w:sz w:val="32"/>
          <w:szCs w:val="32"/>
        </w:rPr>
      </w:pPr>
      <w:r>
        <w:rPr>
          <w:rFonts w:hint="eastAsia" w:ascii="方正小标宋简体" w:hAnsi="仿宋" w:eastAsia="方正小标宋简体"/>
          <w:color w:val="000000"/>
          <w:sz w:val="32"/>
          <w:szCs w:val="32"/>
        </w:rPr>
        <w:t>202</w:t>
      </w:r>
      <w:r>
        <w:rPr>
          <w:rFonts w:hint="eastAsia" w:ascii="方正小标宋简体" w:hAnsi="仿宋" w:eastAsia="方正小标宋简体"/>
          <w:color w:val="000000"/>
          <w:sz w:val="32"/>
          <w:szCs w:val="32"/>
          <w:lang w:val="en-US" w:eastAsia="zh-CN"/>
        </w:rPr>
        <w:t>5</w:t>
      </w:r>
      <w:r>
        <w:rPr>
          <w:rFonts w:hint="eastAsia" w:ascii="方正小标宋简体" w:hAnsi="仿宋" w:eastAsia="方正小标宋简体"/>
          <w:color w:val="000000"/>
          <w:sz w:val="32"/>
          <w:szCs w:val="32"/>
        </w:rPr>
        <w:t>年度部门预算数据分析</w:t>
      </w:r>
    </w:p>
    <w:p>
      <w:pPr>
        <w:rPr>
          <w:rFonts w:hint="eastAsia" w:ascii="黑体" w:hAnsi="黑体" w:eastAsia="黑体" w:cs="黑体"/>
          <w:b w:val="0"/>
          <w:bCs w:val="0"/>
          <w:color w:val="000000"/>
          <w:sz w:val="32"/>
          <w:szCs w:val="32"/>
        </w:rPr>
      </w:pP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一、部门/单位收支总体情况</w:t>
      </w:r>
    </w:p>
    <w:p>
      <w:pPr>
        <w:ind w:firstLine="640" w:firstLineChars="200"/>
        <w:rPr>
          <w:rFonts w:hint="default" w:ascii="Times New Roman" w:hAnsi="Times New Roman" w:eastAsia="方正仿宋简体" w:cs="Times New Roman"/>
          <w:b w:val="0"/>
          <w:bCs w:val="0"/>
          <w:color w:val="000000"/>
          <w:sz w:val="32"/>
          <w:szCs w:val="32"/>
        </w:rPr>
      </w:pPr>
      <w:r>
        <w:rPr>
          <w:rFonts w:hint="eastAsia" w:eastAsia="方正仿宋简体" w:cs="Times New Roman"/>
          <w:b w:val="0"/>
          <w:bCs w:val="0"/>
          <w:color w:val="000000"/>
          <w:sz w:val="32"/>
          <w:szCs w:val="32"/>
          <w:lang w:val="en-US" w:eastAsia="zh-CN"/>
        </w:rPr>
        <w:t xml:space="preserve">   </w:t>
      </w:r>
      <w:r>
        <w:rPr>
          <w:rFonts w:hint="eastAsia" w:ascii="Times New Roman" w:hAnsi="Times New Roman" w:eastAsia="方正仿宋简体" w:cs="Times New Roman"/>
          <w:b w:val="0"/>
          <w:bCs w:val="0"/>
          <w:color w:val="000000"/>
          <w:sz w:val="32"/>
          <w:szCs w:val="32"/>
        </w:rPr>
        <w:t>收支总预算</w:t>
      </w:r>
      <w:r>
        <w:rPr>
          <w:rFonts w:hint="eastAsia" w:ascii="Times New Roman" w:hAnsi="Times New Roman" w:eastAsia="方正仿宋简体" w:cs="Times New Roman"/>
          <w:b w:val="0"/>
          <w:bCs w:val="0"/>
          <w:color w:val="000000"/>
          <w:sz w:val="32"/>
          <w:szCs w:val="32"/>
          <w:lang w:val="en-US" w:eastAsia="zh-CN"/>
        </w:rPr>
        <w:t>769.81</w:t>
      </w:r>
      <w:r>
        <w:rPr>
          <w:rFonts w:hint="eastAsia" w:ascii="Times New Roman" w:hAnsi="Times New Roman" w:eastAsia="方正仿宋简体" w:cs="Times New Roman"/>
          <w:b w:val="0"/>
          <w:bCs w:val="0"/>
          <w:color w:val="000000"/>
          <w:sz w:val="32"/>
          <w:szCs w:val="32"/>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rPr>
          <w:rFonts w:hint="eastAsia" w:ascii="黑体" w:hAnsi="黑体" w:eastAsia="黑体" w:cs="黑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二、部门/单位收入总体情况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val="en-US" w:eastAsia="zh-CN"/>
        </w:rPr>
      </w:pPr>
      <w:r>
        <w:rPr>
          <w:rFonts w:hint="eastAsia" w:ascii="Times New Roman" w:hAnsi="Times New Roman" w:eastAsia="方正仿宋简体" w:cs="Times New Roman"/>
          <w:b w:val="0"/>
          <w:bCs w:val="0"/>
          <w:color w:val="000000"/>
          <w:sz w:val="32"/>
          <w:szCs w:val="32"/>
        </w:rPr>
        <w:t>收入预算</w:t>
      </w:r>
      <w:r>
        <w:rPr>
          <w:rFonts w:hint="eastAsia" w:eastAsia="方正仿宋简体" w:cs="Times New Roman"/>
          <w:b w:val="0"/>
          <w:bCs w:val="0"/>
          <w:color w:val="000000"/>
          <w:sz w:val="32"/>
          <w:szCs w:val="32"/>
          <w:lang w:val="en-US" w:eastAsia="zh-CN"/>
        </w:rPr>
        <w:t>769.81</w:t>
      </w:r>
      <w:r>
        <w:rPr>
          <w:rFonts w:hint="eastAsia" w:ascii="Times New Roman" w:hAnsi="Times New Roman" w:eastAsia="方正仿宋简体" w:cs="Times New Roman"/>
          <w:b w:val="0"/>
          <w:bCs w:val="0"/>
          <w:color w:val="000000"/>
          <w:sz w:val="32"/>
          <w:szCs w:val="32"/>
        </w:rPr>
        <w:t>万元，其中：上年结转</w:t>
      </w:r>
      <w:r>
        <w:rPr>
          <w:rFonts w:hint="eastAsia" w:eastAsia="方正仿宋简体" w:cs="Times New Roman"/>
          <w:b w:val="0"/>
          <w:bCs w:val="0"/>
          <w:color w:val="000000"/>
          <w:sz w:val="32"/>
          <w:szCs w:val="32"/>
          <w:lang w:val="en-US" w:eastAsia="zh-CN"/>
        </w:rPr>
        <w:t>5.95</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 xml:space="preserve">占 </w:t>
      </w:r>
      <w:r>
        <w:rPr>
          <w:rFonts w:hint="eastAsia" w:eastAsia="方正仿宋简体" w:cs="Times New Roman"/>
          <w:b w:val="0"/>
          <w:bCs w:val="0"/>
          <w:color w:val="000000"/>
          <w:sz w:val="32"/>
          <w:szCs w:val="32"/>
          <w:lang w:val="en-US" w:eastAsia="zh-CN"/>
        </w:rPr>
        <w:t>0.8</w:t>
      </w:r>
      <w:r>
        <w:rPr>
          <w:rFonts w:hint="eastAsia" w:ascii="Times New Roman" w:hAnsi="Times New Roman" w:eastAsia="方正仿宋简体" w:cs="Times New Roman"/>
          <w:b w:val="0"/>
          <w:bCs w:val="0"/>
          <w:color w:val="000000"/>
          <w:sz w:val="32"/>
          <w:szCs w:val="32"/>
        </w:rPr>
        <w:t>%；一般公共预算拨款收入</w:t>
      </w:r>
      <w:r>
        <w:rPr>
          <w:rFonts w:hint="eastAsia" w:eastAsia="方正仿宋简体" w:cs="Times New Roman"/>
          <w:b w:val="0"/>
          <w:bCs w:val="0"/>
          <w:color w:val="000000"/>
          <w:sz w:val="32"/>
          <w:szCs w:val="32"/>
          <w:lang w:val="en-US" w:eastAsia="zh-CN"/>
        </w:rPr>
        <w:t>763.86</w:t>
      </w:r>
      <w:r>
        <w:rPr>
          <w:rFonts w:hint="eastAsia" w:ascii="Times New Roman" w:hAnsi="Times New Roman" w:eastAsia="方正仿宋简体" w:cs="Times New Roman"/>
          <w:b w:val="0"/>
          <w:bCs w:val="0"/>
          <w:color w:val="000000"/>
          <w:sz w:val="32"/>
          <w:szCs w:val="32"/>
        </w:rPr>
        <w:t>万元，占</w:t>
      </w:r>
      <w:r>
        <w:rPr>
          <w:rFonts w:hint="eastAsia" w:eastAsia="方正仿宋简体" w:cs="Times New Roman"/>
          <w:b w:val="0"/>
          <w:bCs w:val="0"/>
          <w:color w:val="000000"/>
          <w:sz w:val="32"/>
          <w:szCs w:val="32"/>
          <w:lang w:val="en-US" w:eastAsia="zh-CN"/>
        </w:rPr>
        <w:t>99.2</w:t>
      </w:r>
      <w:r>
        <w:rPr>
          <w:rFonts w:hint="eastAsia" w:ascii="Times New Roman" w:hAnsi="Times New Roman" w:eastAsia="方正仿宋简体" w:cs="Times New Roman"/>
          <w:b w:val="0"/>
          <w:bCs w:val="0"/>
          <w:color w:val="000000"/>
          <w:sz w:val="32"/>
          <w:szCs w:val="32"/>
        </w:rPr>
        <w:t>%</w:t>
      </w:r>
      <w:r>
        <w:rPr>
          <w:rFonts w:hint="eastAsia" w:eastAsia="方正仿宋简体" w:cs="Times New Roman"/>
          <w:b w:val="0"/>
          <w:bCs w:val="0"/>
          <w:color w:val="000000"/>
          <w:sz w:val="32"/>
          <w:szCs w:val="32"/>
          <w:lang w:val="en-US" w:eastAsia="zh-CN"/>
        </w:rPr>
        <w:t>.</w:t>
      </w:r>
    </w:p>
    <w:p>
      <w:pPr>
        <w:rPr>
          <w:rFonts w:ascii="黑体" w:hAnsi="黑体" w:eastAsia="黑体"/>
          <w:color w:val="000000"/>
          <w:sz w:val="32"/>
          <w:szCs w:val="32"/>
        </w:rPr>
      </w:pPr>
      <w:r>
        <w:rPr>
          <w:rFonts w:hint="eastAsia" w:ascii="方正黑体简体" w:hAnsi="方正黑体简体" w:eastAsia="方正黑体简体" w:cs="方正黑体简体"/>
          <w:b w:val="0"/>
          <w:bCs w:val="0"/>
          <w:color w:val="000000"/>
          <w:sz w:val="32"/>
          <w:szCs w:val="32"/>
          <w:lang w:val="en-US" w:eastAsia="zh-CN"/>
        </w:rPr>
        <w:t xml:space="preserve">    三、部门/单位支出总体情况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eastAsia="zh-CN"/>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 xml:space="preserve">年支出预算 </w:t>
      </w:r>
      <w:r>
        <w:rPr>
          <w:rFonts w:hint="eastAsia" w:ascii="Times New Roman" w:hAnsi="Times New Roman" w:eastAsia="方正仿宋简体" w:cs="Times New Roman"/>
          <w:b w:val="0"/>
          <w:bCs w:val="0"/>
          <w:color w:val="000000"/>
          <w:sz w:val="32"/>
          <w:szCs w:val="32"/>
          <w:lang w:val="en-US" w:eastAsia="zh-CN"/>
        </w:rPr>
        <w:t>769.81</w:t>
      </w:r>
      <w:r>
        <w:rPr>
          <w:rFonts w:hint="eastAsia" w:ascii="Times New Roman" w:hAnsi="Times New Roman" w:eastAsia="方正仿宋简体" w:cs="Times New Roman"/>
          <w:b w:val="0"/>
          <w:bCs w:val="0"/>
          <w:color w:val="000000"/>
          <w:sz w:val="32"/>
          <w:szCs w:val="32"/>
        </w:rPr>
        <w:t>万元，其中：基本支出</w:t>
      </w:r>
      <w:r>
        <w:rPr>
          <w:rFonts w:hint="eastAsia" w:eastAsia="方正仿宋简体" w:cs="Times New Roman"/>
          <w:b w:val="0"/>
          <w:bCs w:val="0"/>
          <w:color w:val="000000"/>
          <w:sz w:val="32"/>
          <w:szCs w:val="32"/>
          <w:lang w:val="en-US" w:eastAsia="zh-CN"/>
        </w:rPr>
        <w:t>753.21</w:t>
      </w:r>
      <w:r>
        <w:rPr>
          <w:rFonts w:hint="eastAsia" w:ascii="Times New Roman" w:hAnsi="Times New Roman" w:eastAsia="方正仿宋简体" w:cs="Times New Roman"/>
          <w:b w:val="0"/>
          <w:bCs w:val="0"/>
          <w:color w:val="000000"/>
          <w:sz w:val="32"/>
          <w:szCs w:val="32"/>
        </w:rPr>
        <w:t>万元，占</w:t>
      </w:r>
      <w:r>
        <w:rPr>
          <w:rFonts w:hint="eastAsia" w:eastAsia="方正仿宋简体" w:cs="Times New Roman"/>
          <w:b w:val="0"/>
          <w:bCs w:val="0"/>
          <w:color w:val="000000"/>
          <w:sz w:val="32"/>
          <w:szCs w:val="32"/>
          <w:lang w:val="en-US" w:eastAsia="zh-CN"/>
        </w:rPr>
        <w:t>98</w:t>
      </w:r>
      <w:r>
        <w:rPr>
          <w:rFonts w:hint="eastAsia" w:ascii="Times New Roman" w:hAnsi="Times New Roman" w:eastAsia="方正仿宋简体" w:cs="Times New Roman"/>
          <w:b w:val="0"/>
          <w:bCs w:val="0"/>
          <w:color w:val="000000"/>
          <w:sz w:val="32"/>
          <w:szCs w:val="32"/>
        </w:rPr>
        <w:t>%；项目支出</w:t>
      </w:r>
      <w:r>
        <w:rPr>
          <w:rFonts w:hint="eastAsia" w:eastAsia="方正仿宋简体" w:cs="Times New Roman"/>
          <w:b w:val="0"/>
          <w:bCs w:val="0"/>
          <w:color w:val="000000"/>
          <w:sz w:val="32"/>
          <w:szCs w:val="32"/>
          <w:lang w:val="en-US" w:eastAsia="zh-CN"/>
        </w:rPr>
        <w:t>16.6</w:t>
      </w:r>
      <w:r>
        <w:rPr>
          <w:rFonts w:hint="eastAsia" w:ascii="Times New Roman" w:hAnsi="Times New Roman" w:eastAsia="方正仿宋简体" w:cs="Times New Roman"/>
          <w:b w:val="0"/>
          <w:bCs w:val="0"/>
          <w:color w:val="000000"/>
          <w:sz w:val="32"/>
          <w:szCs w:val="32"/>
        </w:rPr>
        <w:t>万元，占</w:t>
      </w:r>
      <w:r>
        <w:rPr>
          <w:rFonts w:hint="eastAsia" w:eastAsia="方正仿宋简体" w:cs="Times New Roman"/>
          <w:b w:val="0"/>
          <w:bCs w:val="0"/>
          <w:color w:val="000000"/>
          <w:sz w:val="32"/>
          <w:szCs w:val="32"/>
          <w:lang w:val="en-US" w:eastAsia="zh-CN"/>
        </w:rPr>
        <w:t>2</w:t>
      </w:r>
      <w:r>
        <w:rPr>
          <w:rFonts w:hint="eastAsia" w:ascii="Times New Roman" w:hAnsi="Times New Roman" w:eastAsia="方正仿宋简体" w:cs="Times New Roman"/>
          <w:b w:val="0"/>
          <w:bCs w:val="0"/>
          <w:color w:val="000000"/>
          <w:sz w:val="32"/>
          <w:szCs w:val="32"/>
        </w:rPr>
        <w:t>%</w:t>
      </w:r>
      <w:r>
        <w:rPr>
          <w:rFonts w:hint="eastAsia" w:ascii="Times New Roman" w:hAnsi="Times New Roman" w:eastAsia="方正仿宋简体" w:cs="Times New Roman"/>
          <w:b w:val="0"/>
          <w:bCs w:val="0"/>
          <w:color w:val="000000"/>
          <w:sz w:val="32"/>
          <w:szCs w:val="32"/>
          <w:lang w:eastAsia="zh-CN"/>
        </w:rPr>
        <w:t>。</w:t>
      </w:r>
    </w:p>
    <w:p>
      <w:pPr>
        <w:rPr>
          <w:rFonts w:hint="eastAsia" w:ascii="方正黑体简体" w:hAnsi="方正黑体简体" w:eastAsia="方正黑体简体" w:cs="方正黑体简体"/>
          <w:b w:val="0"/>
          <w:bCs w:val="0"/>
          <w:color w:val="000000"/>
          <w:sz w:val="32"/>
          <w:szCs w:val="32"/>
          <w:lang w:val="en-US" w:eastAsia="zh-CN"/>
        </w:rPr>
      </w:pPr>
      <w:r>
        <w:rPr>
          <w:rFonts w:hint="eastAsia" w:ascii="黑体" w:hAnsi="黑体" w:eastAsia="黑体"/>
          <w:color w:val="000000"/>
          <w:sz w:val="32"/>
          <w:szCs w:val="32"/>
          <w:lang w:val="en-US" w:eastAsia="zh-CN"/>
        </w:rPr>
        <w:t xml:space="preserve">    </w:t>
      </w:r>
      <w:r>
        <w:rPr>
          <w:rFonts w:hint="eastAsia" w:ascii="方正黑体简体" w:hAnsi="方正黑体简体" w:eastAsia="方正黑体简体" w:cs="方正黑体简体"/>
          <w:b w:val="0"/>
          <w:bCs w:val="0"/>
          <w:color w:val="000000"/>
          <w:sz w:val="32"/>
          <w:szCs w:val="32"/>
          <w:lang w:val="en-US" w:eastAsia="zh-CN"/>
        </w:rPr>
        <w:t>四、财政拨款收支总体情况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年财政拨款收支总预算</w:t>
      </w:r>
      <w:r>
        <w:rPr>
          <w:rFonts w:hint="eastAsia" w:ascii="Times New Roman" w:hAnsi="Times New Roman" w:eastAsia="方正仿宋简体" w:cs="Times New Roman"/>
          <w:b w:val="0"/>
          <w:bCs w:val="0"/>
          <w:color w:val="000000"/>
          <w:sz w:val="32"/>
          <w:szCs w:val="32"/>
          <w:lang w:val="en-US" w:eastAsia="zh-CN"/>
        </w:rPr>
        <w:t>769.81</w:t>
      </w:r>
      <w:r>
        <w:rPr>
          <w:rFonts w:hint="eastAsia" w:ascii="Times New Roman" w:hAnsi="Times New Roman" w:eastAsia="方正仿宋简体" w:cs="Times New Roman"/>
          <w:b w:val="0"/>
          <w:bCs w:val="0"/>
          <w:color w:val="000000"/>
          <w:sz w:val="32"/>
          <w:szCs w:val="32"/>
        </w:rPr>
        <w:t>万元。</w:t>
      </w:r>
      <w:r>
        <w:rPr>
          <w:rFonts w:hint="eastAsia" w:ascii="Times New Roman" w:hAnsi="Times New Roman" w:eastAsia="方正仿宋简体" w:cs="Times New Roman"/>
          <w:b w:val="0"/>
          <w:bCs w:val="0"/>
          <w:color w:val="000000"/>
          <w:sz w:val="32"/>
          <w:szCs w:val="32"/>
          <w:lang w:val="en-US" w:eastAsia="zh-CN"/>
        </w:rPr>
        <w:t>收入</w:t>
      </w:r>
      <w:r>
        <w:rPr>
          <w:rFonts w:hint="eastAsia" w:ascii="Times New Roman" w:hAnsi="Times New Roman" w:eastAsia="方正仿宋简体" w:cs="Times New Roman"/>
          <w:b w:val="0"/>
          <w:bCs w:val="0"/>
          <w:color w:val="000000"/>
          <w:sz w:val="32"/>
          <w:szCs w:val="32"/>
        </w:rPr>
        <w:t>包括：一般公共预算当年拨款收入</w:t>
      </w:r>
      <w:r>
        <w:rPr>
          <w:rFonts w:hint="eastAsia" w:eastAsia="方正仿宋简体" w:cs="Times New Roman"/>
          <w:b w:val="0"/>
          <w:bCs w:val="0"/>
          <w:color w:val="000000"/>
          <w:sz w:val="32"/>
          <w:szCs w:val="32"/>
          <w:lang w:val="en-US" w:eastAsia="zh-CN"/>
        </w:rPr>
        <w:t>763.86</w:t>
      </w:r>
      <w:r>
        <w:rPr>
          <w:rFonts w:hint="eastAsia" w:ascii="Times New Roman" w:hAnsi="Times New Roman" w:eastAsia="方正仿宋简体" w:cs="Times New Roman"/>
          <w:b w:val="0"/>
          <w:bCs w:val="0"/>
          <w:color w:val="000000"/>
          <w:sz w:val="32"/>
          <w:szCs w:val="32"/>
        </w:rPr>
        <w:t>万元</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上年结转</w:t>
      </w:r>
      <w:r>
        <w:rPr>
          <w:rFonts w:hint="eastAsia" w:eastAsia="方正仿宋简体" w:cs="Times New Roman"/>
          <w:b w:val="0"/>
          <w:bCs w:val="0"/>
          <w:color w:val="000000"/>
          <w:sz w:val="32"/>
          <w:szCs w:val="32"/>
          <w:lang w:val="en-US" w:eastAsia="zh-CN"/>
        </w:rPr>
        <w:t>5.95</w:t>
      </w:r>
      <w:r>
        <w:rPr>
          <w:rFonts w:hint="eastAsia" w:ascii="Times New Roman" w:hAnsi="Times New Roman" w:eastAsia="方正仿宋简体" w:cs="Times New Roman"/>
          <w:b w:val="0"/>
          <w:bCs w:val="0"/>
          <w:color w:val="000000"/>
          <w:sz w:val="32"/>
          <w:szCs w:val="32"/>
        </w:rPr>
        <w:t>万元；支出包括：</w:t>
      </w:r>
      <w:r>
        <w:rPr>
          <w:rFonts w:hint="default" w:ascii="Times New Roman" w:hAnsi="Times New Roman" w:eastAsia="方正仿宋简体" w:cs="Times New Roman"/>
          <w:b w:val="0"/>
          <w:bCs w:val="0"/>
          <w:color w:val="000000"/>
          <w:sz w:val="32"/>
          <w:szCs w:val="32"/>
        </w:rPr>
        <w:t>一般公共服务支出</w:t>
      </w:r>
      <w:r>
        <w:rPr>
          <w:rFonts w:hint="eastAsia" w:eastAsia="方正仿宋简体" w:cs="Times New Roman"/>
          <w:b w:val="0"/>
          <w:bCs w:val="0"/>
          <w:color w:val="000000"/>
          <w:sz w:val="32"/>
          <w:szCs w:val="32"/>
          <w:lang w:val="en-US" w:eastAsia="zh-CN"/>
        </w:rPr>
        <w:t>573.79万元</w:t>
      </w:r>
      <w:r>
        <w:rPr>
          <w:rFonts w:hint="default" w:ascii="Times New Roman" w:hAnsi="Times New Roman" w:eastAsia="方正仿宋简体" w:cs="Times New Roman"/>
          <w:b w:val="0"/>
          <w:bCs w:val="0"/>
          <w:color w:val="000000"/>
          <w:sz w:val="32"/>
          <w:szCs w:val="32"/>
        </w:rPr>
        <w:t>、社会保障和就业支出</w:t>
      </w:r>
      <w:r>
        <w:rPr>
          <w:rFonts w:hint="eastAsia" w:eastAsia="方正仿宋简体" w:cs="Times New Roman"/>
          <w:b w:val="0"/>
          <w:bCs w:val="0"/>
          <w:color w:val="000000"/>
          <w:sz w:val="32"/>
          <w:szCs w:val="32"/>
          <w:lang w:val="en-US" w:eastAsia="zh-CN"/>
        </w:rPr>
        <w:t>77.98万元</w:t>
      </w:r>
      <w:r>
        <w:rPr>
          <w:rFonts w:hint="default" w:ascii="Times New Roman" w:hAnsi="Times New Roman" w:eastAsia="方正仿宋简体" w:cs="Times New Roman"/>
          <w:b w:val="0"/>
          <w:bCs w:val="0"/>
          <w:color w:val="000000"/>
          <w:sz w:val="32"/>
          <w:szCs w:val="32"/>
        </w:rPr>
        <w:t>、卫生健康支出</w:t>
      </w:r>
      <w:r>
        <w:rPr>
          <w:rFonts w:hint="eastAsia" w:eastAsia="方正仿宋简体" w:cs="Times New Roman"/>
          <w:b w:val="0"/>
          <w:bCs w:val="0"/>
          <w:color w:val="000000"/>
          <w:sz w:val="32"/>
          <w:szCs w:val="32"/>
          <w:lang w:val="en-US" w:eastAsia="zh-CN"/>
        </w:rPr>
        <w:t>59.91万元</w:t>
      </w:r>
      <w:r>
        <w:rPr>
          <w:rFonts w:hint="default" w:ascii="Times New Roman" w:hAnsi="Times New Roman" w:eastAsia="方正仿宋简体" w:cs="Times New Roman"/>
          <w:b w:val="0"/>
          <w:bCs w:val="0"/>
          <w:color w:val="000000"/>
          <w:sz w:val="32"/>
          <w:szCs w:val="32"/>
        </w:rPr>
        <w:t>、住房保障支出</w:t>
      </w:r>
      <w:r>
        <w:rPr>
          <w:rFonts w:hint="eastAsia" w:eastAsia="方正仿宋简体" w:cs="Times New Roman"/>
          <w:b w:val="0"/>
          <w:bCs w:val="0"/>
          <w:color w:val="000000"/>
          <w:sz w:val="32"/>
          <w:szCs w:val="32"/>
          <w:lang w:val="en-US" w:eastAsia="zh-CN"/>
        </w:rPr>
        <w:t>58.13万元</w:t>
      </w:r>
      <w:r>
        <w:rPr>
          <w:rFonts w:hint="default" w:ascii="Times New Roman" w:hAnsi="Times New Roman" w:eastAsia="方正仿宋简体" w:cs="Times New Roman"/>
          <w:b w:val="0"/>
          <w:bCs w:val="0"/>
          <w:color w:val="000000"/>
          <w:sz w:val="32"/>
          <w:szCs w:val="32"/>
        </w:rPr>
        <w:t>。</w:t>
      </w:r>
    </w:p>
    <w:p>
      <w:pPr>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五、一般公共预算支出总体情况（按功能分类科目）</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（一）一般公共预算当年拨款规模变化情况</w:t>
      </w:r>
      <w:r>
        <w:rPr>
          <w:rFonts w:hint="eastAsia" w:ascii="方正楷体简体" w:hAnsi="方正楷体简体" w:eastAsia="方正楷体简体" w:cs="方正楷体简体"/>
          <w:color w:val="000000"/>
          <w:sz w:val="32"/>
          <w:szCs w:val="32"/>
          <w:lang w:val="en-US" w:eastAsia="zh-CN"/>
        </w:rPr>
        <w:tab/>
      </w:r>
    </w:p>
    <w:p>
      <w:pPr>
        <w:widowControl w:val="0"/>
        <w:wordWrap/>
        <w:adjustRightInd/>
        <w:snapToGrid/>
        <w:spacing w:line="576" w:lineRule="exact"/>
        <w:ind w:firstLine="640" w:firstLineChars="200"/>
        <w:textAlignment w:val="auto"/>
        <w:rPr>
          <w:rFonts w:hint="eastAsia" w:eastAsia="方正仿宋简体" w:cs="Times New Roman"/>
          <w:b w:val="0"/>
          <w:bCs w:val="0"/>
          <w:color w:val="000000"/>
          <w:sz w:val="32"/>
          <w:szCs w:val="32"/>
          <w:lang w:eastAsia="zh-CN"/>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年一般公共预算当年拨款</w:t>
      </w:r>
      <w:r>
        <w:rPr>
          <w:rFonts w:hint="eastAsia" w:eastAsia="方正仿宋简体" w:cs="Times New Roman"/>
          <w:b w:val="0"/>
          <w:bCs w:val="0"/>
          <w:color w:val="000000"/>
          <w:sz w:val="32"/>
          <w:szCs w:val="32"/>
          <w:lang w:val="en-US" w:eastAsia="zh-CN"/>
        </w:rPr>
        <w:t>769.81</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比202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增加119.17</w:t>
      </w:r>
      <w:r>
        <w:rPr>
          <w:rFonts w:hint="eastAsia" w:ascii="Times New Roman" w:hAnsi="Times New Roman" w:eastAsia="方正仿宋简体" w:cs="Times New Roman"/>
          <w:b w:val="0"/>
          <w:bCs w:val="0"/>
          <w:color w:val="000000"/>
          <w:sz w:val="32"/>
          <w:szCs w:val="32"/>
        </w:rPr>
        <w:t>万元，主要原因：</w:t>
      </w:r>
      <w:r>
        <w:rPr>
          <w:rFonts w:hint="eastAsia" w:eastAsia="方正仿宋简体" w:cs="Times New Roman"/>
          <w:b w:val="0"/>
          <w:bCs w:val="0"/>
          <w:color w:val="000000"/>
          <w:sz w:val="32"/>
          <w:szCs w:val="32"/>
          <w:lang w:val="en-US" w:eastAsia="zh-CN"/>
        </w:rPr>
        <w:t>主要是本年人员调整</w:t>
      </w:r>
      <w:r>
        <w:rPr>
          <w:rFonts w:hint="eastAsia" w:eastAsia="方正仿宋简体" w:cs="Times New Roman"/>
          <w:b w:val="0"/>
          <w:bCs w:val="0"/>
          <w:color w:val="000000"/>
          <w:sz w:val="32"/>
          <w:szCs w:val="32"/>
          <w:lang w:eastAsia="zh-CN"/>
        </w:rPr>
        <w:t>。</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（二）一般公共预算当年拨款结构情况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val="en-US" w:eastAsia="zh-CN"/>
        </w:rPr>
      </w:pPr>
      <w:r>
        <w:rPr>
          <w:rFonts w:hint="eastAsia" w:ascii="Times New Roman" w:hAnsi="Times New Roman" w:eastAsia="方正仿宋简体" w:cs="Times New Roman"/>
          <w:b w:val="0"/>
          <w:bCs w:val="0"/>
          <w:color w:val="000000"/>
          <w:sz w:val="32"/>
          <w:szCs w:val="32"/>
        </w:rPr>
        <w:t>一般公共服务支出</w:t>
      </w:r>
      <w:r>
        <w:rPr>
          <w:rFonts w:hint="eastAsia" w:eastAsia="方正仿宋简体" w:cs="Times New Roman"/>
          <w:b w:val="0"/>
          <w:bCs w:val="0"/>
          <w:color w:val="000000"/>
          <w:sz w:val="32"/>
          <w:szCs w:val="32"/>
          <w:lang w:val="en-US" w:eastAsia="zh-CN"/>
        </w:rPr>
        <w:t>573.79</w:t>
      </w:r>
      <w:r>
        <w:rPr>
          <w:rFonts w:hint="eastAsia" w:ascii="Times New Roman" w:hAnsi="Times New Roman" w:eastAsia="方正仿宋简体" w:cs="Times New Roman"/>
          <w:b w:val="0"/>
          <w:bCs w:val="0"/>
          <w:color w:val="000000"/>
          <w:sz w:val="32"/>
          <w:szCs w:val="32"/>
        </w:rPr>
        <w:t>万元，占</w:t>
      </w:r>
      <w:r>
        <w:rPr>
          <w:rFonts w:hint="eastAsia" w:eastAsia="方正仿宋简体" w:cs="Times New Roman"/>
          <w:b w:val="0"/>
          <w:bCs w:val="0"/>
          <w:color w:val="000000"/>
          <w:sz w:val="32"/>
          <w:szCs w:val="32"/>
          <w:lang w:val="en-US" w:eastAsia="zh-CN"/>
        </w:rPr>
        <w:t>77.4</w:t>
      </w:r>
      <w:r>
        <w:rPr>
          <w:rFonts w:hint="eastAsia" w:ascii="Times New Roman" w:hAnsi="Times New Roman" w:eastAsia="方正仿宋简体" w:cs="Times New Roman"/>
          <w:b w:val="0"/>
          <w:bCs w:val="0"/>
          <w:color w:val="000000"/>
          <w:sz w:val="32"/>
          <w:szCs w:val="32"/>
        </w:rPr>
        <w:t>%；社会保障和就业支出</w:t>
      </w:r>
      <w:r>
        <w:rPr>
          <w:rFonts w:hint="eastAsia" w:eastAsia="方正仿宋简体" w:cs="Times New Roman"/>
          <w:b w:val="0"/>
          <w:bCs w:val="0"/>
          <w:color w:val="000000"/>
          <w:sz w:val="32"/>
          <w:szCs w:val="32"/>
          <w:lang w:val="en-US" w:eastAsia="zh-CN"/>
        </w:rPr>
        <w:t>77.98</w:t>
      </w:r>
      <w:r>
        <w:rPr>
          <w:rFonts w:hint="eastAsia" w:ascii="Times New Roman" w:hAnsi="Times New Roman" w:eastAsia="方正仿宋简体" w:cs="Times New Roman"/>
          <w:b w:val="0"/>
          <w:bCs w:val="0"/>
          <w:color w:val="000000"/>
          <w:sz w:val="32"/>
          <w:szCs w:val="32"/>
        </w:rPr>
        <w:t>万元，占</w:t>
      </w:r>
      <w:r>
        <w:rPr>
          <w:rFonts w:hint="eastAsia" w:eastAsia="方正仿宋简体" w:cs="Times New Roman"/>
          <w:b w:val="0"/>
          <w:bCs w:val="0"/>
          <w:color w:val="000000"/>
          <w:sz w:val="32"/>
          <w:szCs w:val="32"/>
          <w:lang w:val="en-US" w:eastAsia="zh-CN"/>
        </w:rPr>
        <w:t>10.12</w:t>
      </w:r>
      <w:r>
        <w:rPr>
          <w:rFonts w:hint="eastAsia" w:ascii="Times New Roman" w:hAnsi="Times New Roman" w:eastAsia="方正仿宋简体" w:cs="Times New Roman"/>
          <w:b w:val="0"/>
          <w:bCs w:val="0"/>
          <w:color w:val="000000"/>
          <w:sz w:val="32"/>
          <w:szCs w:val="32"/>
        </w:rPr>
        <w:t>%；卫生健康支出</w:t>
      </w:r>
      <w:r>
        <w:rPr>
          <w:rFonts w:hint="eastAsia" w:eastAsia="方正仿宋简体" w:cs="Times New Roman"/>
          <w:b w:val="0"/>
          <w:bCs w:val="0"/>
          <w:color w:val="000000"/>
          <w:sz w:val="32"/>
          <w:szCs w:val="32"/>
          <w:lang w:val="en-US" w:eastAsia="zh-CN"/>
        </w:rPr>
        <w:t>59.91</w:t>
      </w:r>
      <w:r>
        <w:rPr>
          <w:rFonts w:hint="eastAsia" w:ascii="Times New Roman" w:hAnsi="Times New Roman" w:eastAsia="方正仿宋简体" w:cs="Times New Roman"/>
          <w:b w:val="0"/>
          <w:bCs w:val="0"/>
          <w:color w:val="000000"/>
          <w:sz w:val="32"/>
          <w:szCs w:val="32"/>
        </w:rPr>
        <w:t>万元，占</w:t>
      </w:r>
      <w:r>
        <w:rPr>
          <w:rFonts w:hint="eastAsia" w:eastAsia="方正仿宋简体" w:cs="Times New Roman"/>
          <w:b w:val="0"/>
          <w:bCs w:val="0"/>
          <w:color w:val="000000"/>
          <w:sz w:val="32"/>
          <w:szCs w:val="32"/>
          <w:lang w:val="en-US" w:eastAsia="zh-CN"/>
        </w:rPr>
        <w:t>7.78</w:t>
      </w:r>
      <w:r>
        <w:rPr>
          <w:rFonts w:hint="eastAsia" w:ascii="Times New Roman" w:hAnsi="Times New Roman" w:eastAsia="方正仿宋简体" w:cs="Times New Roman"/>
          <w:b w:val="0"/>
          <w:bCs w:val="0"/>
          <w:color w:val="000000"/>
          <w:sz w:val="32"/>
          <w:szCs w:val="32"/>
        </w:rPr>
        <w:t xml:space="preserve">%；住房保障支出 </w:t>
      </w:r>
      <w:r>
        <w:rPr>
          <w:rFonts w:hint="eastAsia" w:eastAsia="方正仿宋简体" w:cs="Times New Roman"/>
          <w:b w:val="0"/>
          <w:bCs w:val="0"/>
          <w:color w:val="000000"/>
          <w:sz w:val="32"/>
          <w:szCs w:val="32"/>
          <w:lang w:val="en-US" w:eastAsia="zh-CN"/>
        </w:rPr>
        <w:t>58.31</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占</w:t>
      </w:r>
      <w:r>
        <w:rPr>
          <w:rFonts w:hint="eastAsia" w:eastAsia="方正仿宋简体" w:cs="Times New Roman"/>
          <w:b w:val="0"/>
          <w:bCs w:val="0"/>
          <w:color w:val="000000"/>
          <w:sz w:val="32"/>
          <w:szCs w:val="32"/>
          <w:lang w:val="en-US" w:eastAsia="zh-CN"/>
        </w:rPr>
        <w:t>7.57</w:t>
      </w:r>
      <w:r>
        <w:rPr>
          <w:rFonts w:hint="eastAsia" w:ascii="Times New Roman" w:hAnsi="Times New Roman" w:eastAsia="方正仿宋简体" w:cs="Times New Roman"/>
          <w:b w:val="0"/>
          <w:bCs w:val="0"/>
          <w:color w:val="000000"/>
          <w:sz w:val="32"/>
          <w:szCs w:val="32"/>
        </w:rPr>
        <w:t>%</w:t>
      </w:r>
      <w:r>
        <w:rPr>
          <w:rFonts w:hint="eastAsia" w:eastAsia="方正仿宋简体" w:cs="Times New Roman"/>
          <w:b w:val="0"/>
          <w:bCs w:val="0"/>
          <w:color w:val="000000"/>
          <w:sz w:val="32"/>
          <w:szCs w:val="32"/>
          <w:lang w:eastAsia="zh-CN"/>
        </w:rPr>
        <w:t>。</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（三）一般公共预算当年拨款具体使用情况</w:t>
      </w:r>
    </w:p>
    <w:p>
      <w:pPr>
        <w:widowControl w:val="0"/>
        <w:numPr>
          <w:ilvl w:val="0"/>
          <w:numId w:val="1"/>
        </w:numPr>
        <w:wordWrap/>
        <w:adjustRightInd/>
        <w:snapToGrid/>
        <w:spacing w:line="576" w:lineRule="exact"/>
        <w:ind w:left="0" w:leftChars="0" w:firstLine="640" w:firstLineChars="200"/>
        <w:textAlignment w:val="auto"/>
        <w:rPr>
          <w:rFonts w:hint="default" w:ascii="Times New Roman" w:hAnsi="Times New Roman"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val="en-US" w:eastAsia="zh-CN"/>
        </w:rPr>
        <w:t xml:space="preserve"> </w:t>
      </w:r>
      <w:r>
        <w:rPr>
          <w:rFonts w:hint="eastAsia" w:ascii="Times New Roman" w:hAnsi="Times New Roman" w:eastAsia="方正仿宋简体" w:cs="Times New Roman"/>
          <w:b w:val="0"/>
          <w:bCs w:val="0"/>
          <w:color w:val="000000"/>
          <w:sz w:val="32"/>
          <w:szCs w:val="32"/>
        </w:rPr>
        <w:t>一般公共服务支出（类）财政事务（款）行政运行（项）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557.19</w:t>
      </w:r>
      <w:r>
        <w:rPr>
          <w:rFonts w:hint="eastAsia" w:ascii="Times New Roman" w:hAnsi="Times New Roman" w:eastAsia="方正仿宋简体" w:cs="Times New Roman"/>
          <w:b w:val="0"/>
          <w:bCs w:val="0"/>
          <w:color w:val="000000"/>
          <w:sz w:val="32"/>
          <w:szCs w:val="32"/>
        </w:rPr>
        <w:t>万元，比202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减少660.64</w:t>
      </w:r>
      <w:r>
        <w:rPr>
          <w:rFonts w:hint="eastAsia" w:ascii="Times New Roman" w:hAnsi="Times New Roman" w:eastAsia="方正仿宋简体" w:cs="Times New Roman"/>
          <w:b w:val="0"/>
          <w:bCs w:val="0"/>
          <w:color w:val="000000"/>
          <w:sz w:val="32"/>
          <w:szCs w:val="32"/>
        </w:rPr>
        <w:t>万元</w:t>
      </w:r>
      <w:r>
        <w:rPr>
          <w:rFonts w:hint="eastAsia" w:ascii="Times New Roman" w:hAnsi="Times New Roman" w:eastAsia="方正仿宋简体" w:cs="Times New Roman"/>
          <w:b w:val="0"/>
          <w:bCs w:val="0"/>
          <w:color w:val="000000"/>
          <w:sz w:val="32"/>
          <w:szCs w:val="32"/>
          <w:lang w:eastAsia="zh-CN"/>
        </w:rPr>
        <w:t>，</w:t>
      </w:r>
      <w:r>
        <w:rPr>
          <w:rFonts w:hint="eastAsia" w:eastAsia="方正仿宋简体" w:cs="Times New Roman"/>
          <w:b w:val="0"/>
          <w:bCs w:val="0"/>
          <w:color w:val="000000"/>
          <w:sz w:val="32"/>
          <w:szCs w:val="32"/>
          <w:lang w:val="en-US" w:eastAsia="zh-CN"/>
        </w:rPr>
        <w:t>减少118.56</w:t>
      </w:r>
      <w:r>
        <w:rPr>
          <w:rFonts w:hint="eastAsia" w:ascii="Times New Roman" w:hAnsi="Times New Roman" w:eastAsia="方正仿宋简体" w:cs="Times New Roman"/>
          <w:b w:val="0"/>
          <w:bCs w:val="0"/>
          <w:color w:val="000000"/>
          <w:sz w:val="32"/>
          <w:szCs w:val="32"/>
        </w:rPr>
        <w:t>%</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主要是</w:t>
      </w:r>
      <w:r>
        <w:rPr>
          <w:rFonts w:hint="eastAsia" w:ascii="Times New Roman" w:hAnsi="Times New Roman" w:eastAsia="方正仿宋简体" w:cs="Times New Roman"/>
          <w:b w:val="0"/>
          <w:bCs w:val="0"/>
          <w:color w:val="000000"/>
          <w:sz w:val="32"/>
          <w:szCs w:val="32"/>
          <w:lang w:val="en-US" w:eastAsia="zh-CN"/>
        </w:rPr>
        <w:t>本年增资变动影响。</w:t>
      </w:r>
    </w:p>
    <w:p>
      <w:pPr>
        <w:widowControl w:val="0"/>
        <w:numPr>
          <w:numId w:val="0"/>
        </w:numPr>
        <w:wordWrap/>
        <w:adjustRightInd/>
        <w:snapToGrid/>
        <w:spacing w:line="576" w:lineRule="exact"/>
        <w:ind w:leftChars="200" w:firstLine="320" w:firstLineChars="100"/>
        <w:textAlignment w:val="auto"/>
        <w:rPr>
          <w:rFonts w:hint="eastAsia" w:eastAsia="方正仿宋简体" w:cs="Times New Roman"/>
          <w:b w:val="0"/>
          <w:bCs w:val="0"/>
          <w:color w:val="000000"/>
          <w:sz w:val="32"/>
          <w:szCs w:val="32"/>
          <w:lang w:eastAsia="zh-CN"/>
        </w:rPr>
      </w:pPr>
      <w:r>
        <w:rPr>
          <w:rFonts w:hint="eastAsia" w:eastAsia="方正仿宋简体" w:cs="Times New Roman"/>
          <w:b w:val="0"/>
          <w:bCs w:val="0"/>
          <w:color w:val="000000"/>
          <w:sz w:val="32"/>
          <w:szCs w:val="32"/>
          <w:lang w:val="en-US" w:eastAsia="zh-CN"/>
        </w:rPr>
        <w:t>2.</w:t>
      </w:r>
      <w:r>
        <w:rPr>
          <w:rFonts w:hint="eastAsia" w:ascii="Times New Roman" w:hAnsi="Times New Roman" w:eastAsia="方正仿宋简体" w:cs="Times New Roman"/>
          <w:b w:val="0"/>
          <w:bCs w:val="0"/>
          <w:color w:val="000000"/>
          <w:sz w:val="32"/>
          <w:szCs w:val="32"/>
        </w:rPr>
        <w:t>一般公共服务支出（类）财政事务（款）其他政协事务支出（项）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10</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，与</w:t>
      </w:r>
      <w:r>
        <w:rPr>
          <w:rFonts w:hint="eastAsia" w:ascii="Times New Roman" w:hAnsi="Times New Roman" w:eastAsia="方正仿宋简体" w:cs="Times New Roman"/>
          <w:b w:val="0"/>
          <w:bCs w:val="0"/>
          <w:color w:val="000000"/>
          <w:sz w:val="32"/>
          <w:szCs w:val="32"/>
        </w:rPr>
        <w:t>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相等</w:t>
      </w:r>
      <w:r>
        <w:rPr>
          <w:rFonts w:hint="eastAsia" w:eastAsia="方正仿宋简体" w:cs="Times New Roman"/>
          <w:b w:val="0"/>
          <w:bCs w:val="0"/>
          <w:color w:val="000000"/>
          <w:sz w:val="32"/>
          <w:szCs w:val="32"/>
          <w:lang w:eastAsia="zh-CN"/>
        </w:rPr>
        <w:t>。</w:t>
      </w:r>
    </w:p>
    <w:p>
      <w:pPr>
        <w:widowControl w:val="0"/>
        <w:numPr>
          <w:numId w:val="0"/>
        </w:numPr>
        <w:wordWrap/>
        <w:adjustRightInd/>
        <w:snapToGrid/>
        <w:spacing w:line="576" w:lineRule="exact"/>
        <w:ind w:firstLine="640" w:firstLineChars="200"/>
        <w:textAlignment w:val="auto"/>
        <w:rPr>
          <w:rFonts w:hint="eastAsia" w:eastAsia="方正仿宋简体" w:cs="Times New Roman"/>
          <w:b w:val="0"/>
          <w:bCs w:val="0"/>
          <w:color w:val="000000"/>
          <w:sz w:val="32"/>
          <w:szCs w:val="32"/>
          <w:lang w:eastAsia="zh-CN"/>
        </w:rPr>
      </w:pPr>
      <w:r>
        <w:rPr>
          <w:rFonts w:hint="eastAsia" w:eastAsia="方正仿宋简体" w:cs="Times New Roman"/>
          <w:b w:val="0"/>
          <w:bCs w:val="0"/>
          <w:color w:val="000000"/>
          <w:sz w:val="32"/>
          <w:szCs w:val="32"/>
          <w:lang w:val="en-US" w:eastAsia="zh-CN"/>
        </w:rPr>
        <w:t>3.</w:t>
      </w:r>
      <w:r>
        <w:rPr>
          <w:rFonts w:hint="eastAsia" w:ascii="Times New Roman" w:hAnsi="Times New Roman" w:eastAsia="方正仿宋简体" w:cs="Times New Roman"/>
          <w:b w:val="0"/>
          <w:bCs w:val="0"/>
          <w:color w:val="000000"/>
          <w:sz w:val="32"/>
          <w:szCs w:val="32"/>
        </w:rPr>
        <w:t>一般公共服务支出（类）</w:t>
      </w:r>
      <w:r>
        <w:rPr>
          <w:rFonts w:hint="eastAsia" w:eastAsia="方正仿宋简体" w:cs="Times New Roman"/>
          <w:b w:val="0"/>
          <w:bCs w:val="0"/>
          <w:color w:val="000000"/>
          <w:sz w:val="32"/>
          <w:szCs w:val="32"/>
          <w:lang w:val="en-US" w:eastAsia="zh-CN"/>
        </w:rPr>
        <w:t>组织事务（款）其他组织事务支出（项）2025年预算数为6.60万元。</w:t>
      </w:r>
    </w:p>
    <w:p>
      <w:pPr>
        <w:numPr>
          <w:numId w:val="0"/>
        </w:numPr>
        <w:wordWrap/>
        <w:snapToGrid/>
        <w:spacing w:line="576" w:lineRule="exact"/>
        <w:ind w:leftChars="200" w:firstLine="320" w:firstLineChars="100"/>
        <w:textAlignment w:val="auto"/>
        <w:rPr>
          <w:rFonts w:hint="default" w:ascii="Times New Roman" w:hAnsi="Times New Roman"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社会保障和就业支出（类）行政事业单位养老支出（款）机关事业单位基本养老保险缴费支出（项）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77.5</w:t>
      </w:r>
      <w:r>
        <w:rPr>
          <w:rFonts w:hint="eastAsia" w:ascii="Times New Roman" w:hAnsi="Times New Roman" w:eastAsia="方正仿宋简体" w:cs="Times New Roman"/>
          <w:b w:val="0"/>
          <w:bCs w:val="0"/>
          <w:color w:val="000000"/>
          <w:sz w:val="32"/>
          <w:szCs w:val="32"/>
        </w:rPr>
        <w:t>万元，比202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w:t>
      </w:r>
      <w:r>
        <w:rPr>
          <w:rFonts w:hint="eastAsia" w:eastAsia="方正仿宋简体" w:cs="Times New Roman"/>
          <w:b w:val="0"/>
          <w:bCs w:val="0"/>
          <w:color w:val="000000"/>
          <w:sz w:val="32"/>
          <w:szCs w:val="32"/>
          <w:lang w:val="en-US" w:eastAsia="zh-CN"/>
        </w:rPr>
        <w:t>数增加13.32</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val="en-US" w:eastAsia="zh-CN"/>
        </w:rPr>
        <w:t>增加17.18</w:t>
      </w:r>
      <w:r>
        <w:rPr>
          <w:rFonts w:hint="eastAsia" w:ascii="Times New Roman" w:hAnsi="Times New Roman" w:eastAsia="方正仿宋简体" w:cs="Times New Roman"/>
          <w:b w:val="0"/>
          <w:bCs w:val="0"/>
          <w:color w:val="000000"/>
          <w:sz w:val="32"/>
          <w:szCs w:val="32"/>
        </w:rPr>
        <w:t>%</w:t>
      </w:r>
      <w:r>
        <w:rPr>
          <w:rFonts w:hint="eastAsia" w:ascii="Times New Roman" w:hAnsi="Times New Roman" w:eastAsia="方正仿宋简体" w:cs="Times New Roman"/>
          <w:b w:val="0"/>
          <w:bCs w:val="0"/>
          <w:color w:val="000000"/>
          <w:sz w:val="32"/>
          <w:szCs w:val="32"/>
          <w:lang w:val="en-US" w:eastAsia="zh-CN"/>
        </w:rPr>
        <w:t>。</w:t>
      </w:r>
    </w:p>
    <w:p>
      <w:pPr>
        <w:widowControl w:val="0"/>
        <w:numPr>
          <w:numId w:val="0"/>
        </w:numPr>
        <w:wordWrap/>
        <w:adjustRightInd/>
        <w:snapToGrid/>
        <w:spacing w:line="576" w:lineRule="exact"/>
        <w:ind w:firstLine="640" w:firstLineChars="200"/>
        <w:textAlignment w:val="auto"/>
        <w:rPr>
          <w:rFonts w:hint="eastAsia"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val="en-US" w:eastAsia="zh-CN"/>
        </w:rPr>
        <w:t>5.</w:t>
      </w:r>
      <w:r>
        <w:rPr>
          <w:rFonts w:hint="eastAsia" w:ascii="Times New Roman" w:hAnsi="Times New Roman" w:eastAsia="方正仿宋简体" w:cs="Times New Roman"/>
          <w:b w:val="0"/>
          <w:bCs w:val="0"/>
          <w:color w:val="000000"/>
          <w:sz w:val="32"/>
          <w:szCs w:val="32"/>
        </w:rPr>
        <w:t>社会保障和就业支出（类）财政对其他社会保险基金的补助（款）财政对工伤保险基金的补助（项）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0.48</w:t>
      </w:r>
      <w:r>
        <w:rPr>
          <w:rFonts w:hint="eastAsia" w:ascii="Times New Roman" w:hAnsi="Times New Roman" w:eastAsia="方正仿宋简体" w:cs="Times New Roman"/>
          <w:b w:val="0"/>
          <w:bCs w:val="0"/>
          <w:color w:val="000000"/>
          <w:sz w:val="32"/>
          <w:szCs w:val="32"/>
        </w:rPr>
        <w:t>万元，比202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增加0.08</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val="en-US" w:eastAsia="zh-CN"/>
        </w:rPr>
        <w:t>下降16.67</w:t>
      </w:r>
      <w:r>
        <w:rPr>
          <w:rFonts w:hint="eastAsia" w:ascii="Times New Roman" w:hAnsi="Times New Roman" w:eastAsia="方正仿宋简体" w:cs="Times New Roman"/>
          <w:b w:val="0"/>
          <w:bCs w:val="0"/>
          <w:color w:val="000000"/>
          <w:sz w:val="32"/>
          <w:szCs w:val="32"/>
        </w:rPr>
        <w:t>%</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主要是</w:t>
      </w:r>
      <w:r>
        <w:rPr>
          <w:rFonts w:hint="eastAsia" w:eastAsia="方正仿宋简体" w:cs="Times New Roman"/>
          <w:b w:val="0"/>
          <w:bCs w:val="0"/>
          <w:color w:val="000000"/>
          <w:sz w:val="32"/>
          <w:szCs w:val="32"/>
          <w:lang w:val="en-US" w:eastAsia="zh-CN"/>
        </w:rPr>
        <w:t>今年本单位新增两名县级干部。</w:t>
      </w:r>
    </w:p>
    <w:p>
      <w:pPr>
        <w:widowControl w:val="0"/>
        <w:numPr>
          <w:numId w:val="0"/>
        </w:numPr>
        <w:wordWrap/>
        <w:adjustRightInd/>
        <w:snapToGrid/>
        <w:spacing w:line="576" w:lineRule="exact"/>
        <w:ind w:firstLine="640" w:firstLineChars="200"/>
        <w:textAlignment w:val="auto"/>
        <w:rPr>
          <w:rFonts w:hint="default" w:ascii="Times New Roman" w:hAnsi="Times New Roman"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val="en-US" w:eastAsia="zh-CN"/>
        </w:rPr>
        <w:t>6.</w:t>
      </w:r>
      <w:r>
        <w:rPr>
          <w:rFonts w:hint="eastAsia" w:ascii="Times New Roman" w:hAnsi="Times New Roman" w:eastAsia="方正仿宋简体" w:cs="Times New Roman"/>
          <w:b w:val="0"/>
          <w:bCs w:val="0"/>
          <w:color w:val="000000"/>
          <w:sz w:val="32"/>
          <w:szCs w:val="32"/>
        </w:rPr>
        <w:t>卫生健康支出（类）</w:t>
      </w:r>
      <w:r>
        <w:rPr>
          <w:rFonts w:hint="eastAsia" w:eastAsia="方正仿宋简体" w:cs="Times New Roman"/>
          <w:b w:val="0"/>
          <w:bCs w:val="0"/>
          <w:color w:val="000000"/>
          <w:sz w:val="32"/>
          <w:szCs w:val="32"/>
          <w:lang w:val="en-US" w:eastAsia="zh-CN"/>
        </w:rPr>
        <w:t>行政事业单位医疗</w:t>
      </w:r>
      <w:r>
        <w:rPr>
          <w:rFonts w:hint="eastAsia" w:ascii="Times New Roman" w:hAnsi="Times New Roman" w:eastAsia="方正仿宋简体" w:cs="Times New Roman"/>
          <w:b w:val="0"/>
          <w:bCs w:val="0"/>
          <w:color w:val="000000"/>
          <w:sz w:val="32"/>
          <w:szCs w:val="32"/>
        </w:rPr>
        <w:t>（款）</w:t>
      </w:r>
      <w:r>
        <w:rPr>
          <w:rFonts w:hint="eastAsia" w:eastAsia="方正仿宋简体" w:cs="Times New Roman"/>
          <w:b w:val="0"/>
          <w:bCs w:val="0"/>
          <w:color w:val="000000"/>
          <w:sz w:val="32"/>
          <w:szCs w:val="32"/>
          <w:lang w:val="en-US" w:eastAsia="zh-CN"/>
        </w:rPr>
        <w:t>行政单位医疗</w:t>
      </w:r>
      <w:r>
        <w:rPr>
          <w:rFonts w:hint="eastAsia" w:ascii="Times New Roman" w:hAnsi="Times New Roman" w:eastAsia="方正仿宋简体" w:cs="Times New Roman"/>
          <w:b w:val="0"/>
          <w:bCs w:val="0"/>
          <w:color w:val="000000"/>
          <w:sz w:val="32"/>
          <w:szCs w:val="32"/>
        </w:rPr>
        <w:t>支出（项）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59.91</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w:t>
      </w:r>
    </w:p>
    <w:p>
      <w:pPr>
        <w:widowControl w:val="0"/>
        <w:numPr>
          <w:numId w:val="0"/>
        </w:numPr>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eastAsia="方正仿宋简体" w:cs="Times New Roman"/>
          <w:b w:val="0"/>
          <w:bCs w:val="0"/>
          <w:color w:val="000000"/>
          <w:sz w:val="32"/>
          <w:szCs w:val="32"/>
          <w:lang w:val="en-US" w:eastAsia="zh-CN"/>
        </w:rPr>
        <w:t>7.</w:t>
      </w:r>
      <w:r>
        <w:rPr>
          <w:rFonts w:hint="eastAsia" w:ascii="Times New Roman" w:hAnsi="Times New Roman" w:eastAsia="方正仿宋简体" w:cs="Times New Roman"/>
          <w:b w:val="0"/>
          <w:bCs w:val="0"/>
          <w:color w:val="000000"/>
          <w:sz w:val="32"/>
          <w:szCs w:val="32"/>
        </w:rPr>
        <w:t>卫生健康支出（类）行政事业单位医疗（款）公务员医疗补助（项）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14.53</w:t>
      </w:r>
      <w:r>
        <w:rPr>
          <w:rFonts w:hint="eastAsia" w:ascii="Times New Roman" w:hAnsi="Times New Roman" w:eastAsia="方正仿宋简体" w:cs="Times New Roman"/>
          <w:b w:val="0"/>
          <w:bCs w:val="0"/>
          <w:color w:val="000000"/>
          <w:sz w:val="32"/>
          <w:szCs w:val="32"/>
        </w:rPr>
        <w:t>万元，比</w:t>
      </w:r>
      <w:r>
        <w:rPr>
          <w:rFonts w:hint="eastAsia" w:eastAsia="方正仿宋简体" w:cs="Times New Roman"/>
          <w:b w:val="0"/>
          <w:bCs w:val="0"/>
          <w:color w:val="000000"/>
          <w:sz w:val="32"/>
          <w:szCs w:val="32"/>
          <w:lang w:eastAsia="zh-CN"/>
        </w:rPr>
        <w:t>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增多2.5</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val="en-US" w:eastAsia="zh-CN"/>
        </w:rPr>
        <w:t>上涨17.20</w:t>
      </w:r>
      <w:r>
        <w:rPr>
          <w:rFonts w:hint="eastAsia" w:ascii="Times New Roman" w:hAnsi="Times New Roman" w:eastAsia="方正仿宋简体" w:cs="Times New Roman"/>
          <w:b w:val="0"/>
          <w:bCs w:val="0"/>
          <w:color w:val="000000"/>
          <w:sz w:val="32"/>
          <w:szCs w:val="32"/>
        </w:rPr>
        <w:t>%</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主要是</w:t>
      </w:r>
      <w:r>
        <w:rPr>
          <w:rFonts w:hint="eastAsia" w:eastAsia="方正仿宋简体" w:cs="Times New Roman"/>
          <w:b w:val="0"/>
          <w:bCs w:val="0"/>
          <w:color w:val="000000"/>
          <w:sz w:val="32"/>
          <w:szCs w:val="32"/>
          <w:lang w:val="en-US" w:eastAsia="zh-CN"/>
        </w:rPr>
        <w:t>今年本单位新增两名县级干部。</w:t>
      </w:r>
    </w:p>
    <w:p>
      <w:pPr>
        <w:widowControl w:val="0"/>
        <w:numPr>
          <w:numId w:val="0"/>
        </w:numPr>
        <w:wordWrap/>
        <w:adjustRightInd/>
        <w:snapToGrid/>
        <w:spacing w:line="576" w:lineRule="exact"/>
        <w:ind w:firstLine="640" w:firstLineChars="200"/>
        <w:textAlignment w:val="auto"/>
        <w:rPr>
          <w:rFonts w:hint="eastAsia"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val="en-US" w:eastAsia="zh-CN"/>
        </w:rPr>
        <w:t>8.</w:t>
      </w:r>
      <w:r>
        <w:rPr>
          <w:rFonts w:hint="eastAsia" w:ascii="Times New Roman" w:hAnsi="Times New Roman" w:eastAsia="方正仿宋简体" w:cs="Times New Roman"/>
          <w:b w:val="0"/>
          <w:bCs w:val="0"/>
          <w:color w:val="000000"/>
          <w:sz w:val="32"/>
          <w:szCs w:val="32"/>
        </w:rPr>
        <w:t>卫生健康支出（类）行政事业单位医疗（款）其他行政事业单位医疗支出 （项）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3.24</w:t>
      </w:r>
      <w:r>
        <w:rPr>
          <w:rFonts w:hint="eastAsia" w:ascii="Times New Roman" w:hAnsi="Times New Roman" w:eastAsia="方正仿宋简体" w:cs="Times New Roman"/>
          <w:b w:val="0"/>
          <w:bCs w:val="0"/>
          <w:color w:val="000000"/>
          <w:sz w:val="32"/>
          <w:szCs w:val="32"/>
        </w:rPr>
        <w:t>万元，比</w:t>
      </w:r>
      <w:r>
        <w:rPr>
          <w:rFonts w:hint="eastAsia" w:eastAsia="方正仿宋简体" w:cs="Times New Roman"/>
          <w:b w:val="0"/>
          <w:bCs w:val="0"/>
          <w:color w:val="000000"/>
          <w:sz w:val="32"/>
          <w:szCs w:val="32"/>
          <w:lang w:eastAsia="zh-CN"/>
        </w:rPr>
        <w:t>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上涨0.36</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val="en-US" w:eastAsia="zh-CN"/>
        </w:rPr>
        <w:t>增加11.11</w:t>
      </w:r>
      <w:r>
        <w:rPr>
          <w:rFonts w:hint="eastAsia" w:ascii="Times New Roman" w:hAnsi="Times New Roman" w:eastAsia="方正仿宋简体" w:cs="Times New Roman"/>
          <w:b w:val="0"/>
          <w:bCs w:val="0"/>
          <w:color w:val="000000"/>
          <w:sz w:val="32"/>
          <w:szCs w:val="32"/>
        </w:rPr>
        <w:t>%</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主要是</w:t>
      </w:r>
      <w:r>
        <w:rPr>
          <w:rFonts w:hint="eastAsia" w:eastAsia="方正仿宋简体" w:cs="Times New Roman"/>
          <w:b w:val="0"/>
          <w:bCs w:val="0"/>
          <w:color w:val="000000"/>
          <w:sz w:val="32"/>
          <w:szCs w:val="32"/>
          <w:lang w:val="en-US" w:eastAsia="zh-CN"/>
        </w:rPr>
        <w:t>今年本单位新增两名县级干部。</w:t>
      </w:r>
    </w:p>
    <w:p>
      <w:pPr>
        <w:widowControl w:val="0"/>
        <w:numPr>
          <w:numId w:val="0"/>
        </w:numPr>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val="en-US" w:eastAsia="zh-CN"/>
        </w:rPr>
        <w:t>9.</w:t>
      </w:r>
      <w:r>
        <w:rPr>
          <w:rFonts w:hint="eastAsia" w:ascii="Times New Roman" w:hAnsi="Times New Roman" w:eastAsia="方正仿宋简体" w:cs="Times New Roman"/>
          <w:b w:val="0"/>
          <w:bCs w:val="0"/>
          <w:color w:val="000000"/>
          <w:sz w:val="32"/>
          <w:szCs w:val="32"/>
        </w:rPr>
        <w:t>住房保障支出（类）住房改革支出（款）住房公积金（项）</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年预算数为</w:t>
      </w:r>
      <w:r>
        <w:rPr>
          <w:rFonts w:hint="eastAsia" w:eastAsia="方正仿宋简体" w:cs="Times New Roman"/>
          <w:b w:val="0"/>
          <w:bCs w:val="0"/>
          <w:color w:val="000000"/>
          <w:sz w:val="32"/>
          <w:szCs w:val="32"/>
          <w:lang w:val="en-US" w:eastAsia="zh-CN"/>
        </w:rPr>
        <w:t>58.13</w:t>
      </w:r>
      <w:r>
        <w:rPr>
          <w:rFonts w:hint="eastAsia" w:ascii="Times New Roman" w:hAnsi="Times New Roman" w:eastAsia="方正仿宋简体" w:cs="Times New Roman"/>
          <w:b w:val="0"/>
          <w:bCs w:val="0"/>
          <w:color w:val="000000"/>
          <w:sz w:val="32"/>
          <w:szCs w:val="32"/>
        </w:rPr>
        <w:t>万元，比</w:t>
      </w:r>
      <w:r>
        <w:rPr>
          <w:rFonts w:hint="eastAsia" w:eastAsia="方正仿宋简体" w:cs="Times New Roman"/>
          <w:b w:val="0"/>
          <w:bCs w:val="0"/>
          <w:color w:val="000000"/>
          <w:sz w:val="32"/>
          <w:szCs w:val="32"/>
          <w:lang w:eastAsia="zh-CN"/>
        </w:rPr>
        <w:t>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年执行数</w:t>
      </w:r>
      <w:r>
        <w:rPr>
          <w:rFonts w:hint="eastAsia" w:eastAsia="方正仿宋简体" w:cs="Times New Roman"/>
          <w:b w:val="0"/>
          <w:bCs w:val="0"/>
          <w:color w:val="000000"/>
          <w:sz w:val="32"/>
          <w:szCs w:val="32"/>
          <w:lang w:val="en-US" w:eastAsia="zh-CN"/>
        </w:rPr>
        <w:t>增加9.99</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val="en-US" w:eastAsia="zh-CN"/>
        </w:rPr>
        <w:t>增加17.19</w:t>
      </w:r>
      <w:r>
        <w:rPr>
          <w:rFonts w:hint="eastAsia" w:ascii="Times New Roman" w:hAnsi="Times New Roman" w:eastAsia="方正仿宋简体" w:cs="Times New Roman"/>
          <w:b w:val="0"/>
          <w:bCs w:val="0"/>
          <w:color w:val="000000"/>
          <w:sz w:val="32"/>
          <w:szCs w:val="32"/>
        </w:rPr>
        <w:t>%</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主要是</w:t>
      </w:r>
      <w:r>
        <w:rPr>
          <w:rFonts w:hint="eastAsia" w:eastAsia="方正仿宋简体" w:cs="Times New Roman"/>
          <w:b w:val="0"/>
          <w:bCs w:val="0"/>
          <w:color w:val="000000"/>
          <w:sz w:val="32"/>
          <w:szCs w:val="32"/>
          <w:lang w:val="en-US" w:eastAsia="zh-CN"/>
        </w:rPr>
        <w:t>今年本单位新增两名县级干部。</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六、一般公共预算基本支出总体情况（按经济分类款级科目）</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年一般公共预算基本支出</w:t>
      </w:r>
      <w:r>
        <w:rPr>
          <w:rFonts w:hint="eastAsia" w:eastAsia="方正仿宋简体" w:cs="Times New Roman"/>
          <w:b w:val="0"/>
          <w:bCs w:val="0"/>
          <w:color w:val="000000"/>
          <w:sz w:val="32"/>
          <w:szCs w:val="32"/>
          <w:lang w:val="en-US" w:eastAsia="zh-CN"/>
        </w:rPr>
        <w:t>753.21</w:t>
      </w:r>
      <w:r>
        <w:rPr>
          <w:rFonts w:hint="eastAsia" w:ascii="Times New Roman" w:hAnsi="Times New Roman" w:eastAsia="方正仿宋简体" w:cs="Times New Roman"/>
          <w:b w:val="0"/>
          <w:bCs w:val="0"/>
          <w:color w:val="000000"/>
          <w:sz w:val="32"/>
          <w:szCs w:val="32"/>
        </w:rPr>
        <w:t>万元，其中：</w:t>
      </w:r>
      <w:r>
        <w:rPr>
          <w:rFonts w:hint="eastAsia" w:eastAsia="方正仿宋简体" w:cs="Times New Roman"/>
          <w:b w:val="0"/>
          <w:bCs w:val="0"/>
          <w:color w:val="000000"/>
          <w:sz w:val="32"/>
          <w:szCs w:val="32"/>
          <w:lang w:val="en-US" w:eastAsia="zh-CN"/>
        </w:rPr>
        <w:t>1.</w:t>
      </w:r>
      <w:r>
        <w:rPr>
          <w:rFonts w:hint="eastAsia" w:ascii="Times New Roman" w:hAnsi="Times New Roman" w:eastAsia="方正仿宋简体" w:cs="Times New Roman"/>
          <w:b w:val="0"/>
          <w:bCs w:val="0"/>
          <w:color w:val="000000"/>
          <w:sz w:val="32"/>
          <w:szCs w:val="32"/>
        </w:rPr>
        <w:t>人员经费</w:t>
      </w:r>
      <w:r>
        <w:rPr>
          <w:rFonts w:hint="eastAsia" w:eastAsia="方正仿宋简体" w:cs="Times New Roman"/>
          <w:b w:val="0"/>
          <w:bCs w:val="0"/>
          <w:color w:val="000000"/>
          <w:sz w:val="32"/>
          <w:szCs w:val="32"/>
          <w:lang w:val="en-US" w:eastAsia="zh-CN"/>
        </w:rPr>
        <w:t>708.86</w:t>
      </w:r>
      <w:r>
        <w:rPr>
          <w:rFonts w:hint="eastAsia" w:ascii="Times New Roman" w:hAnsi="Times New Roman" w:eastAsia="方正仿宋简体" w:cs="Times New Roman"/>
          <w:b w:val="0"/>
          <w:bCs w:val="0"/>
          <w:color w:val="000000"/>
          <w:sz w:val="32"/>
          <w:szCs w:val="32"/>
        </w:rPr>
        <w:t>万元，主要包括：工资性支出（基本工资、津贴补贴、奖金）、机关事业单位养老保险缴费、职工基本医疗保险缴费、公务员医疗补助、其他社会保险缴费（失业保险、工伤保险）、其他工资福利支出（个人取暖费、休假探亲费、干部职工</w:t>
      </w:r>
      <w:r>
        <w:rPr>
          <w:rFonts w:hint="eastAsia" w:ascii="Times New Roman" w:hAnsi="Times New Roman" w:eastAsia="方正仿宋简体" w:cs="Times New Roman"/>
          <w:b w:val="0"/>
          <w:bCs w:val="0"/>
          <w:color w:val="000000"/>
          <w:sz w:val="32"/>
          <w:szCs w:val="32"/>
          <w:lang w:val="en-US" w:eastAsia="zh-CN"/>
        </w:rPr>
        <w:t>通讯补</w:t>
      </w:r>
      <w:r>
        <w:rPr>
          <w:rFonts w:hint="eastAsia" w:eastAsia="方正仿宋简体" w:cs="Times New Roman"/>
          <w:b w:val="0"/>
          <w:bCs w:val="0"/>
          <w:color w:val="000000"/>
          <w:sz w:val="32"/>
          <w:szCs w:val="32"/>
          <w:lang w:val="en-US" w:eastAsia="zh-CN"/>
        </w:rPr>
        <w:tab/>
      </w:r>
      <w:r>
        <w:rPr>
          <w:rFonts w:hint="eastAsia" w:ascii="Times New Roman" w:hAnsi="Times New Roman" w:eastAsia="方正仿宋简体" w:cs="Times New Roman"/>
          <w:b w:val="0"/>
          <w:bCs w:val="0"/>
          <w:color w:val="000000"/>
          <w:sz w:val="32"/>
          <w:szCs w:val="32"/>
          <w:lang w:val="en-US" w:eastAsia="zh-CN"/>
        </w:rPr>
        <w:t>贴</w:t>
      </w:r>
      <w:r>
        <w:rPr>
          <w:rFonts w:hint="eastAsia" w:ascii="Times New Roman" w:hAnsi="Times New Roman" w:eastAsia="方正仿宋简体" w:cs="Times New Roman"/>
          <w:b w:val="0"/>
          <w:bCs w:val="0"/>
          <w:color w:val="000000"/>
          <w:sz w:val="32"/>
          <w:szCs w:val="32"/>
        </w:rPr>
        <w:t>、在职干部职工体检费</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）、职业年金缴费、住房公积金、医疗费。</w:t>
      </w:r>
      <w:r>
        <w:rPr>
          <w:rFonts w:hint="eastAsia" w:eastAsia="方正仿宋简体" w:cs="Times New Roman"/>
          <w:b w:val="0"/>
          <w:bCs w:val="0"/>
          <w:color w:val="000000"/>
          <w:sz w:val="32"/>
          <w:szCs w:val="32"/>
          <w:lang w:val="en-US" w:eastAsia="zh-CN"/>
        </w:rPr>
        <w:t>2.</w:t>
      </w:r>
      <w:r>
        <w:rPr>
          <w:rFonts w:hint="eastAsia" w:ascii="Times New Roman" w:hAnsi="Times New Roman" w:eastAsia="方正仿宋简体" w:cs="Times New Roman"/>
          <w:b w:val="0"/>
          <w:bCs w:val="0"/>
          <w:color w:val="000000"/>
          <w:sz w:val="32"/>
          <w:szCs w:val="32"/>
        </w:rPr>
        <w:t>公用经费</w:t>
      </w:r>
      <w:r>
        <w:rPr>
          <w:rFonts w:hint="eastAsia" w:eastAsia="方正仿宋简体" w:cs="Times New Roman"/>
          <w:b w:val="0"/>
          <w:bCs w:val="0"/>
          <w:color w:val="000000"/>
          <w:sz w:val="32"/>
          <w:szCs w:val="32"/>
          <w:lang w:val="en-US" w:eastAsia="zh-CN"/>
        </w:rPr>
        <w:t>44.35</w:t>
      </w:r>
      <w:r>
        <w:rPr>
          <w:rFonts w:hint="eastAsia" w:ascii="Times New Roman" w:hAnsi="Times New Roman" w:eastAsia="方正仿宋简体" w:cs="Times New Roman"/>
          <w:b w:val="0"/>
          <w:bCs w:val="0"/>
          <w:color w:val="000000"/>
          <w:sz w:val="32"/>
          <w:szCs w:val="32"/>
        </w:rPr>
        <w:t>万元，主要包括：商品和服务支出（办公费、印刷费、邮电费、差旅费、维修(护)费、公务用车运行维护费。</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七、一般公共预算“三公”经费支出总体情况</w:t>
      </w:r>
    </w:p>
    <w:p>
      <w:pPr>
        <w:widowControl w:val="0"/>
        <w:numPr>
          <w:numId w:val="0"/>
        </w:numPr>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三公</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经费预算数为</w:t>
      </w:r>
      <w:r>
        <w:rPr>
          <w:rFonts w:hint="eastAsia" w:eastAsia="方正仿宋简体" w:cs="Times New Roman"/>
          <w:b w:val="0"/>
          <w:bCs w:val="0"/>
          <w:color w:val="000000"/>
          <w:sz w:val="32"/>
          <w:szCs w:val="32"/>
          <w:lang w:val="en-US" w:eastAsia="zh-CN"/>
        </w:rPr>
        <w:t>11.22</w:t>
      </w:r>
      <w:r>
        <w:rPr>
          <w:rFonts w:hint="eastAsia" w:ascii="Times New Roman" w:hAnsi="Times New Roman" w:eastAsia="方正仿宋简体" w:cs="Times New Roman"/>
          <w:b w:val="0"/>
          <w:bCs w:val="0"/>
          <w:color w:val="000000"/>
          <w:sz w:val="32"/>
          <w:szCs w:val="32"/>
        </w:rPr>
        <w:t>万元，其中：因公出国（境）费</w:t>
      </w:r>
      <w:r>
        <w:rPr>
          <w:rFonts w:hint="eastAsia" w:ascii="Times New Roman" w:hAnsi="Times New Roman" w:eastAsia="方正仿宋简体" w:cs="Times New Roman"/>
          <w:b w:val="0"/>
          <w:bCs w:val="0"/>
          <w:color w:val="000000"/>
          <w:sz w:val="32"/>
          <w:szCs w:val="32"/>
          <w:lang w:val="en-US" w:eastAsia="zh-CN"/>
        </w:rPr>
        <w:t>0</w:t>
      </w:r>
      <w:r>
        <w:rPr>
          <w:rFonts w:hint="eastAsia" w:ascii="Times New Roman" w:hAnsi="Times New Roman" w:eastAsia="方正仿宋简体" w:cs="Times New Roman"/>
          <w:b w:val="0"/>
          <w:bCs w:val="0"/>
          <w:color w:val="000000"/>
          <w:sz w:val="32"/>
          <w:szCs w:val="32"/>
        </w:rPr>
        <w:t>万元，公务用车购置及运行费</w:t>
      </w:r>
      <w:r>
        <w:rPr>
          <w:rFonts w:hint="eastAsia" w:eastAsia="方正仿宋简体" w:cs="Times New Roman"/>
          <w:b w:val="0"/>
          <w:bCs w:val="0"/>
          <w:color w:val="000000"/>
          <w:sz w:val="32"/>
          <w:szCs w:val="32"/>
          <w:lang w:val="en-US" w:eastAsia="zh-CN"/>
        </w:rPr>
        <w:t>11.22</w:t>
      </w:r>
      <w:r>
        <w:rPr>
          <w:rFonts w:hint="eastAsia" w:ascii="Times New Roman" w:hAnsi="Times New Roman" w:eastAsia="方正仿宋简体" w:cs="Times New Roman"/>
          <w:b w:val="0"/>
          <w:bCs w:val="0"/>
          <w:color w:val="000000"/>
          <w:sz w:val="32"/>
          <w:szCs w:val="32"/>
        </w:rPr>
        <w:t>万元，公务接待费</w:t>
      </w:r>
      <w:r>
        <w:rPr>
          <w:rFonts w:hint="eastAsia" w:ascii="Times New Roman" w:hAnsi="Times New Roman" w:eastAsia="方正仿宋简体" w:cs="Times New Roman"/>
          <w:b w:val="0"/>
          <w:bCs w:val="0"/>
          <w:color w:val="000000"/>
          <w:sz w:val="32"/>
          <w:szCs w:val="32"/>
          <w:lang w:val="en-US" w:eastAsia="zh-CN"/>
        </w:rPr>
        <w:t>0</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rPr>
        <w:t>年</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三公</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经费预算比</w:t>
      </w:r>
      <w:r>
        <w:rPr>
          <w:rFonts w:hint="eastAsia" w:eastAsia="方正仿宋简体" w:cs="Times New Roman"/>
          <w:b w:val="0"/>
          <w:bCs w:val="0"/>
          <w:color w:val="000000"/>
          <w:sz w:val="32"/>
          <w:szCs w:val="32"/>
          <w:lang w:eastAsia="zh-CN"/>
        </w:rPr>
        <w:t>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rPr>
        <w:t>年</w:t>
      </w:r>
      <w:r>
        <w:rPr>
          <w:rFonts w:hint="eastAsia" w:eastAsia="方正仿宋简体" w:cs="Times New Roman"/>
          <w:b w:val="0"/>
          <w:bCs w:val="0"/>
          <w:color w:val="000000"/>
          <w:sz w:val="32"/>
          <w:szCs w:val="32"/>
          <w:lang w:val="en-US" w:eastAsia="zh-CN"/>
        </w:rPr>
        <w:t>增加2.07</w:t>
      </w:r>
      <w:r>
        <w:rPr>
          <w:rFonts w:hint="eastAsia" w:ascii="Times New Roman" w:hAnsi="Times New Roman" w:eastAsia="方正仿宋简体" w:cs="Times New Roman"/>
          <w:b w:val="0"/>
          <w:bCs w:val="0"/>
          <w:color w:val="000000"/>
          <w:sz w:val="32"/>
          <w:szCs w:val="32"/>
        </w:rPr>
        <w:t>万元，</w:t>
      </w:r>
      <w:r>
        <w:rPr>
          <w:rFonts w:hint="eastAsia" w:eastAsia="方正仿宋简体" w:cs="Times New Roman"/>
          <w:b w:val="0"/>
          <w:bCs w:val="0"/>
          <w:color w:val="000000"/>
          <w:sz w:val="32"/>
          <w:szCs w:val="32"/>
          <w:lang w:eastAsia="zh-CN"/>
        </w:rPr>
        <w:t>上涨</w:t>
      </w:r>
      <w:r>
        <w:rPr>
          <w:rFonts w:hint="eastAsia" w:eastAsia="方正仿宋简体" w:cs="Times New Roman"/>
          <w:b w:val="0"/>
          <w:bCs w:val="0"/>
          <w:color w:val="000000"/>
          <w:sz w:val="32"/>
          <w:szCs w:val="32"/>
          <w:lang w:val="en-US" w:eastAsia="zh-CN"/>
        </w:rPr>
        <w:t>18.45</w:t>
      </w:r>
      <w:r>
        <w:rPr>
          <w:rFonts w:hint="eastAsia" w:ascii="Times New Roman" w:hAnsi="Times New Roman" w:eastAsia="方正仿宋简体" w:cs="Times New Roman"/>
          <w:b w:val="0"/>
          <w:bCs w:val="0"/>
          <w:color w:val="000000"/>
          <w:sz w:val="32"/>
          <w:szCs w:val="32"/>
        </w:rPr>
        <w:t>%，主要是</w:t>
      </w:r>
      <w:r>
        <w:rPr>
          <w:rFonts w:hint="eastAsia" w:eastAsia="方正仿宋简体" w:cs="Times New Roman"/>
          <w:b w:val="0"/>
          <w:bCs w:val="0"/>
          <w:color w:val="000000"/>
          <w:sz w:val="32"/>
          <w:szCs w:val="32"/>
          <w:lang w:val="en-US" w:eastAsia="zh-CN"/>
        </w:rPr>
        <w:t>今年本单位新增两名县级干部。</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八、政府性基金预算支出总体情况</w:t>
      </w:r>
    </w:p>
    <w:p>
      <w:pPr>
        <w:widowControl w:val="0"/>
        <w:numPr>
          <w:numId w:val="0"/>
        </w:numPr>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eastAsia="zh-CN"/>
        </w:rPr>
      </w:pPr>
      <w:r>
        <w:rPr>
          <w:rFonts w:hint="eastAsia" w:ascii="Times New Roman" w:hAnsi="Times New Roman" w:eastAsia="方正仿宋简体" w:cs="Times New Roman"/>
          <w:b w:val="0"/>
          <w:bCs w:val="0"/>
          <w:color w:val="000000"/>
          <w:sz w:val="32"/>
          <w:szCs w:val="32"/>
          <w:lang w:val="en-US" w:eastAsia="zh-CN"/>
        </w:rPr>
        <w:t>比如县政治协商会议</w:t>
      </w:r>
      <w:r>
        <w:rPr>
          <w:rFonts w:hint="eastAsia" w:ascii="Times New Roman" w:hAnsi="Times New Roman" w:eastAsia="方正仿宋简体" w:cs="Times New Roman"/>
          <w:b w:val="0"/>
          <w:bCs w:val="0"/>
          <w:color w:val="000000"/>
          <w:sz w:val="32"/>
          <w:szCs w:val="32"/>
        </w:rPr>
        <w:t>202</w:t>
      </w:r>
      <w:r>
        <w:rPr>
          <w:rFonts w:hint="eastAsia" w:ascii="Times New Roman" w:hAnsi="Times New Roman" w:eastAsia="方正仿宋简体" w:cs="Times New Roman"/>
          <w:b w:val="0"/>
          <w:bCs w:val="0"/>
          <w:color w:val="000000"/>
          <w:sz w:val="32"/>
          <w:szCs w:val="32"/>
          <w:lang w:val="en-US" w:eastAsia="zh-CN"/>
        </w:rPr>
        <w:t>5</w:t>
      </w:r>
      <w:r>
        <w:rPr>
          <w:rFonts w:hint="eastAsia" w:ascii="Times New Roman" w:hAnsi="Times New Roman" w:eastAsia="方正仿宋简体" w:cs="Times New Roman"/>
          <w:b w:val="0"/>
          <w:bCs w:val="0"/>
          <w:color w:val="000000"/>
          <w:sz w:val="32"/>
          <w:szCs w:val="32"/>
        </w:rPr>
        <w:t>年度没有政府性基金安排的支出</w:t>
      </w:r>
      <w:r>
        <w:rPr>
          <w:rFonts w:hint="eastAsia" w:ascii="Times New Roman" w:hAnsi="Times New Roman" w:eastAsia="方正仿宋简体" w:cs="Times New Roman"/>
          <w:b w:val="0"/>
          <w:bCs w:val="0"/>
          <w:color w:val="000000"/>
          <w:sz w:val="32"/>
          <w:szCs w:val="32"/>
          <w:lang w:eastAsia="zh-CN"/>
        </w:rPr>
        <w:t>。</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九、政府性基金“三公”经费支出总体情况</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Times New Roman" w:hAnsi="Times New Roman" w:eastAsia="方正仿宋简体" w:cs="Times New Roman"/>
          <w:b w:val="0"/>
          <w:bCs w:val="0"/>
          <w:color w:val="000000"/>
          <w:sz w:val="32"/>
          <w:szCs w:val="32"/>
          <w:lang w:val="en-US" w:eastAsia="zh-CN"/>
        </w:rPr>
        <w:t xml:space="preserve">  </w:t>
      </w:r>
      <w:r>
        <w:rPr>
          <w:rFonts w:hint="eastAsia" w:eastAsia="方正仿宋简体" w:cs="Times New Roman"/>
          <w:b w:val="0"/>
          <w:bCs w:val="0"/>
          <w:color w:val="000000"/>
          <w:sz w:val="32"/>
          <w:szCs w:val="32"/>
          <w:lang w:val="en-US" w:eastAsia="zh-CN"/>
        </w:rPr>
        <w:t xml:space="preserve">  </w:t>
      </w:r>
      <w:r>
        <w:rPr>
          <w:rFonts w:hint="eastAsia" w:ascii="Times New Roman" w:hAnsi="Times New Roman" w:eastAsia="方正仿宋简体" w:cs="Times New Roman"/>
          <w:b w:val="0"/>
          <w:bCs w:val="0"/>
          <w:color w:val="000000"/>
          <w:sz w:val="32"/>
          <w:szCs w:val="32"/>
          <w:lang w:val="en-US" w:eastAsia="zh-CN"/>
        </w:rPr>
        <w:t>无相关数据。</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lang w:val="en-US" w:eastAsia="zh-CN"/>
        </w:rPr>
        <w:t>十</w:t>
      </w:r>
      <w:r>
        <w:rPr>
          <w:rFonts w:hint="eastAsia" w:ascii="方正黑体简体" w:hAnsi="方正黑体简体" w:eastAsia="方正黑体简体" w:cs="方正黑体简体"/>
          <w:b w:val="0"/>
          <w:bCs w:val="0"/>
          <w:color w:val="000000"/>
          <w:sz w:val="32"/>
          <w:szCs w:val="32"/>
        </w:rPr>
        <w:t>、其他重要事项的情况说明</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（一）机关运行经费安排使用情况说明</w:t>
      </w:r>
    </w:p>
    <w:p>
      <w:pPr>
        <w:widowControl w:val="0"/>
        <w:numPr>
          <w:numId w:val="0"/>
        </w:numPr>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val="en-US" w:eastAsia="zh-CN"/>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lang w:eastAsia="zh-CN"/>
        </w:rPr>
        <w:t>年机关运行经费财政拨款预算</w:t>
      </w:r>
      <w:r>
        <w:rPr>
          <w:rFonts w:hint="eastAsia" w:eastAsia="方正仿宋简体" w:cs="Times New Roman"/>
          <w:b w:val="0"/>
          <w:bCs w:val="0"/>
          <w:color w:val="000000"/>
          <w:sz w:val="32"/>
          <w:szCs w:val="32"/>
          <w:lang w:val="en-US" w:eastAsia="zh-CN"/>
        </w:rPr>
        <w:t>44.35</w:t>
      </w:r>
      <w:r>
        <w:rPr>
          <w:rFonts w:hint="eastAsia" w:ascii="Times New Roman" w:hAnsi="Times New Roman" w:eastAsia="方正仿宋简体" w:cs="Times New Roman"/>
          <w:b w:val="0"/>
          <w:bCs w:val="0"/>
          <w:color w:val="000000"/>
          <w:sz w:val="32"/>
          <w:szCs w:val="32"/>
          <w:lang w:eastAsia="zh-CN"/>
        </w:rPr>
        <w:t>万元，比</w:t>
      </w:r>
      <w:r>
        <w:rPr>
          <w:rFonts w:hint="eastAsia" w:eastAsia="方正仿宋简体" w:cs="Times New Roman"/>
          <w:b w:val="0"/>
          <w:bCs w:val="0"/>
          <w:color w:val="000000"/>
          <w:sz w:val="32"/>
          <w:szCs w:val="32"/>
          <w:lang w:eastAsia="zh-CN"/>
        </w:rPr>
        <w:t>202</w:t>
      </w:r>
      <w:r>
        <w:rPr>
          <w:rFonts w:hint="eastAsia"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lang w:eastAsia="zh-CN"/>
        </w:rPr>
        <w:t>年预算</w:t>
      </w:r>
      <w:r>
        <w:rPr>
          <w:rFonts w:hint="eastAsia" w:eastAsia="方正仿宋简体" w:cs="Times New Roman"/>
          <w:b w:val="0"/>
          <w:bCs w:val="0"/>
          <w:color w:val="000000"/>
          <w:sz w:val="32"/>
          <w:szCs w:val="32"/>
          <w:lang w:val="en-US" w:eastAsia="zh-CN"/>
        </w:rPr>
        <w:t>增加11.51</w:t>
      </w:r>
      <w:r>
        <w:rPr>
          <w:rFonts w:hint="eastAsia" w:ascii="Times New Roman" w:hAnsi="Times New Roman" w:eastAsia="方正仿宋简体" w:cs="Times New Roman"/>
          <w:b w:val="0"/>
          <w:bCs w:val="0"/>
          <w:color w:val="000000"/>
          <w:sz w:val="32"/>
          <w:szCs w:val="32"/>
          <w:lang w:eastAsia="zh-CN"/>
        </w:rPr>
        <w:t>万元，</w:t>
      </w:r>
      <w:r>
        <w:rPr>
          <w:rFonts w:hint="eastAsia" w:eastAsia="方正仿宋简体" w:cs="Times New Roman"/>
          <w:b w:val="0"/>
          <w:bCs w:val="0"/>
          <w:color w:val="000000"/>
          <w:sz w:val="32"/>
          <w:szCs w:val="32"/>
          <w:lang w:val="en-US" w:eastAsia="zh-CN"/>
        </w:rPr>
        <w:t>增加26</w:t>
      </w:r>
      <w:r>
        <w:rPr>
          <w:rFonts w:hint="eastAsia" w:ascii="Times New Roman" w:hAnsi="Times New Roman" w:eastAsia="方正仿宋简体" w:cs="Times New Roman"/>
          <w:b w:val="0"/>
          <w:bCs w:val="0"/>
          <w:color w:val="000000"/>
          <w:sz w:val="32"/>
          <w:szCs w:val="32"/>
          <w:lang w:eastAsia="zh-CN"/>
        </w:rPr>
        <w:t>%</w:t>
      </w:r>
      <w:r>
        <w:rPr>
          <w:rFonts w:hint="eastAsia"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主要是</w:t>
      </w:r>
      <w:r>
        <w:rPr>
          <w:rFonts w:hint="eastAsia" w:eastAsia="方正仿宋简体" w:cs="Times New Roman"/>
          <w:b w:val="0"/>
          <w:bCs w:val="0"/>
          <w:color w:val="000000"/>
          <w:sz w:val="32"/>
          <w:szCs w:val="32"/>
          <w:lang w:val="en-US" w:eastAsia="zh-CN"/>
        </w:rPr>
        <w:t>今年本单位新增两名县级干部。</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（二）政府采购情况说明</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color w:val="000000"/>
          <w:sz w:val="32"/>
          <w:szCs w:val="32"/>
          <w:lang w:eastAsia="zh-CN"/>
        </w:rPr>
      </w:pPr>
      <w:r>
        <w:rPr>
          <w:rFonts w:hint="eastAsia" w:eastAsia="方正仿宋简体" w:cs="Times New Roman"/>
          <w:b w:val="0"/>
          <w:bCs w:val="0"/>
          <w:color w:val="000000"/>
          <w:sz w:val="32"/>
          <w:szCs w:val="32"/>
          <w:lang w:eastAsia="zh-CN"/>
        </w:rPr>
        <w:t>2025</w:t>
      </w:r>
      <w:r>
        <w:rPr>
          <w:rFonts w:hint="eastAsia" w:ascii="Times New Roman" w:hAnsi="Times New Roman" w:eastAsia="方正仿宋简体" w:cs="Times New Roman"/>
          <w:b w:val="0"/>
          <w:bCs w:val="0"/>
          <w:color w:val="000000"/>
          <w:sz w:val="32"/>
          <w:szCs w:val="32"/>
          <w:lang w:eastAsia="zh-CN"/>
        </w:rPr>
        <w:t>年比如县财政局未安排专项政府采购预算。</w:t>
      </w:r>
    </w:p>
    <w:p>
      <w:pPr>
        <w:widowControl w:val="0"/>
        <w:wordWrap/>
        <w:adjustRightInd/>
        <w:snapToGrid/>
        <w:spacing w:line="576" w:lineRule="exac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val="en-US" w:eastAsia="zh-CN"/>
        </w:rPr>
        <w:t xml:space="preserve">    </w:t>
      </w:r>
      <w:r>
        <w:rPr>
          <w:rFonts w:hint="eastAsia" w:ascii="方正楷体简体" w:hAnsi="方正楷体简体" w:eastAsia="方正楷体简体" w:cs="方正楷体简体"/>
          <w:color w:val="000000"/>
          <w:sz w:val="32"/>
          <w:szCs w:val="32"/>
        </w:rPr>
        <w:t>（三）国有资产占有使用情况说明</w:t>
      </w:r>
    </w:p>
    <w:p>
      <w:pPr>
        <w:pStyle w:val="5"/>
        <w:wordWrap/>
        <w:adjustRightInd/>
        <w:snapToGrid/>
        <w:spacing w:before="0" w:beforeAutospacing="0" w:after="0" w:afterAutospacing="0" w:line="576" w:lineRule="exact"/>
        <w:ind w:firstLine="640" w:firstLineChars="200"/>
        <w:textAlignment w:val="auto"/>
        <w:rPr>
          <w:rFonts w:hint="eastAsia" w:ascii="Times New Roman" w:hAnsi="Times New Roman" w:eastAsia="方正仿宋简体" w:cs="Times New Roman"/>
          <w:b w:val="0"/>
          <w:bCs w:val="0"/>
          <w:color w:val="000000"/>
          <w:kern w:val="2"/>
          <w:sz w:val="32"/>
          <w:szCs w:val="32"/>
          <w:lang w:val="en-US" w:eastAsia="zh-CN" w:bidi="ar-SA"/>
        </w:rPr>
      </w:pPr>
      <w:r>
        <w:rPr>
          <w:rFonts w:hint="eastAsia" w:ascii="Times New Roman" w:hAnsi="Times New Roman" w:eastAsia="方正仿宋简体" w:cs="Times New Roman"/>
          <w:b w:val="0"/>
          <w:bCs w:val="0"/>
          <w:color w:val="000000"/>
          <w:kern w:val="2"/>
          <w:sz w:val="32"/>
          <w:szCs w:val="32"/>
          <w:lang w:val="en-US" w:eastAsia="zh-CN" w:bidi="ar-SA"/>
        </w:rPr>
        <w:t>截至2024年12月31日，国有资产总值</w:t>
      </w:r>
      <w:r>
        <w:rPr>
          <w:rFonts w:hint="eastAsia" w:ascii="Times New Roman" w:hAnsi="Times New Roman" w:eastAsia="方正仿宋简体" w:cs="Times New Roman"/>
          <w:b w:val="0"/>
          <w:bCs w:val="0"/>
          <w:color w:val="000000"/>
          <w:kern w:val="2"/>
          <w:sz w:val="32"/>
          <w:szCs w:val="32"/>
          <w:highlight w:val="none"/>
          <w:lang w:val="en-US" w:eastAsia="zh-CN" w:bidi="ar-SA"/>
        </w:rPr>
        <w:t>237.93</w:t>
      </w:r>
      <w:r>
        <w:rPr>
          <w:rFonts w:hint="eastAsia" w:ascii="Times New Roman" w:hAnsi="Times New Roman" w:eastAsia="方正仿宋简体" w:cs="Times New Roman"/>
          <w:b w:val="0"/>
          <w:bCs w:val="0"/>
          <w:color w:val="000000"/>
          <w:kern w:val="2"/>
          <w:sz w:val="32"/>
          <w:szCs w:val="32"/>
          <w:lang w:val="en-US" w:eastAsia="zh-CN" w:bidi="ar-SA"/>
        </w:rPr>
        <w:t>万元，全部为固定资产。</w:t>
      </w:r>
    </w:p>
    <w:p>
      <w:pPr>
        <w:pStyle w:val="5"/>
        <w:wordWrap/>
        <w:adjustRightInd/>
        <w:snapToGrid/>
        <w:spacing w:before="0" w:beforeAutospacing="0" w:after="0" w:afterAutospacing="0" w:line="576" w:lineRule="exact"/>
        <w:ind w:firstLine="640" w:firstLineChars="200"/>
        <w:textAlignment w:val="auto"/>
        <w:rPr>
          <w:rFonts w:hint="eastAsia" w:ascii="Times New Roman" w:hAnsi="Times New Roman" w:eastAsia="方正仿宋简体" w:cs="Times New Roman"/>
          <w:b w:val="0"/>
          <w:bCs w:val="0"/>
          <w:color w:val="000000"/>
          <w:kern w:val="2"/>
          <w:sz w:val="32"/>
          <w:szCs w:val="32"/>
          <w:lang w:val="en-US" w:eastAsia="zh-CN" w:bidi="ar-SA"/>
        </w:rPr>
      </w:pPr>
      <w:r>
        <w:rPr>
          <w:rFonts w:hint="eastAsia" w:ascii="Times New Roman" w:hAnsi="Times New Roman" w:eastAsia="方正仿宋简体" w:cs="Times New Roman"/>
          <w:b w:val="0"/>
          <w:bCs w:val="0"/>
          <w:color w:val="000000"/>
          <w:kern w:val="2"/>
          <w:sz w:val="32"/>
          <w:szCs w:val="32"/>
          <w:lang w:val="en-US" w:eastAsia="zh-CN" w:bidi="ar-SA"/>
        </w:rPr>
        <w:t>固定资产中：车辆1辆，账面净值92万元；其他固定资产</w:t>
      </w:r>
      <w:r>
        <w:rPr>
          <w:rFonts w:hint="eastAsia" w:ascii="Times New Roman" w:hAnsi="Times New Roman" w:eastAsia="方正仿宋简体" w:cs="Times New Roman"/>
          <w:b w:val="0"/>
          <w:bCs w:val="0"/>
          <w:color w:val="000000"/>
          <w:kern w:val="2"/>
          <w:sz w:val="32"/>
          <w:szCs w:val="32"/>
          <w:highlight w:val="none"/>
          <w:lang w:val="en-US" w:eastAsia="zh-CN" w:bidi="ar-SA"/>
        </w:rPr>
        <w:t>145.93万</w:t>
      </w:r>
      <w:r>
        <w:rPr>
          <w:rFonts w:hint="eastAsia" w:ascii="Times New Roman" w:hAnsi="Times New Roman" w:eastAsia="方正仿宋简体" w:cs="Times New Roman"/>
          <w:b w:val="0"/>
          <w:bCs w:val="0"/>
          <w:color w:val="000000"/>
          <w:kern w:val="2"/>
          <w:sz w:val="32"/>
          <w:szCs w:val="32"/>
          <w:lang w:val="en-US" w:eastAsia="zh-CN" w:bidi="ar-SA"/>
        </w:rPr>
        <w:t>元。</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（四）</w:t>
      </w:r>
      <w:r>
        <w:rPr>
          <w:rFonts w:hint="eastAsia" w:ascii="方正楷体简体" w:hAnsi="方正楷体简体" w:eastAsia="方正楷体简体" w:cs="方正楷体简体"/>
          <w:color w:val="000000"/>
          <w:sz w:val="32"/>
          <w:szCs w:val="32"/>
          <w:lang w:eastAsia="zh-CN"/>
        </w:rPr>
        <w:t>2025</w:t>
      </w:r>
      <w:r>
        <w:rPr>
          <w:rFonts w:hint="eastAsia" w:ascii="方正楷体简体" w:hAnsi="方正楷体简体" w:eastAsia="方正楷体简体" w:cs="方正楷体简体"/>
          <w:color w:val="000000"/>
          <w:sz w:val="32"/>
          <w:szCs w:val="32"/>
        </w:rPr>
        <w:t>年预算绩效目标管理情况</w:t>
      </w:r>
    </w:p>
    <w:p>
      <w:pPr>
        <w:widowControl w:val="0"/>
        <w:wordWrap/>
        <w:adjustRightInd/>
        <w:snapToGrid/>
        <w:spacing w:line="576" w:lineRule="exact"/>
        <w:ind w:firstLine="640" w:firstLineChars="200"/>
        <w:textAlignment w:val="auto"/>
        <w:rPr>
          <w:rFonts w:hint="eastAsia" w:eastAsia="方正仿宋简体" w:cs="Times New Roman"/>
          <w:b w:val="0"/>
          <w:bCs w:val="0"/>
          <w:color w:val="000000"/>
          <w:sz w:val="32"/>
          <w:szCs w:val="32"/>
          <w:highlight w:val="none"/>
          <w:lang w:val="en-US" w:eastAsia="zh-CN"/>
        </w:rPr>
      </w:pPr>
      <w:r>
        <w:rPr>
          <w:rFonts w:hint="eastAsia" w:eastAsia="方正仿宋简体" w:cs="Times New Roman"/>
          <w:b w:val="0"/>
          <w:bCs w:val="0"/>
          <w:color w:val="000000"/>
          <w:sz w:val="32"/>
          <w:szCs w:val="32"/>
          <w:highlight w:val="none"/>
          <w:lang w:val="en-US" w:eastAsia="zh-CN"/>
        </w:rPr>
        <w:t>2025年比如县政协办预算资金均已纳入绩效目标管理。</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（五）</w:t>
      </w:r>
      <w:r>
        <w:rPr>
          <w:rFonts w:hint="eastAsia" w:ascii="方正楷体简体" w:hAnsi="方正楷体简体" w:eastAsia="方正楷体简体" w:cs="方正楷体简体"/>
          <w:color w:val="000000"/>
          <w:sz w:val="32"/>
          <w:szCs w:val="32"/>
        </w:rPr>
        <w:t>政府债务情况</w:t>
      </w:r>
    </w:p>
    <w:p>
      <w:pPr>
        <w:pStyle w:val="5"/>
        <w:numPr>
          <w:numId w:val="0"/>
        </w:numPr>
        <w:wordWrap/>
        <w:adjustRightInd/>
        <w:snapToGrid/>
        <w:spacing w:before="0" w:beforeAutospacing="0" w:after="0" w:afterAutospacing="0" w:line="576" w:lineRule="exact"/>
        <w:ind w:firstLine="640" w:firstLineChars="200"/>
        <w:textAlignment w:val="auto"/>
        <w:rPr>
          <w:rFonts w:hint="eastAsia" w:ascii="Times New Roman" w:hAnsi="Times New Roman" w:eastAsia="方正小标宋简体" w:cs="Times New Roman"/>
          <w:color w:val="000000"/>
          <w:sz w:val="44"/>
          <w:szCs w:val="44"/>
        </w:rPr>
      </w:pPr>
      <w:r>
        <w:rPr>
          <w:rFonts w:hint="eastAsia" w:ascii="Times New Roman" w:hAnsi="Times New Roman" w:eastAsia="方正仿宋简体" w:cs="Times New Roman"/>
          <w:b w:val="0"/>
          <w:bCs w:val="0"/>
          <w:color w:val="000000"/>
          <w:kern w:val="2"/>
          <w:sz w:val="32"/>
          <w:szCs w:val="32"/>
          <w:lang w:val="en-US" w:eastAsia="zh-CN" w:bidi="ar-SA"/>
        </w:rPr>
        <w:t>2025年比如县政协办无政府债务。</w:t>
      </w: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p>
    <w:p>
      <w:pPr>
        <w:wordWrap/>
        <w:snapToGrid/>
        <w:spacing w:line="576" w:lineRule="exact"/>
        <w:jc w:val="center"/>
        <w:textAlignment w:val="auto"/>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第四部分</w:t>
      </w:r>
    </w:p>
    <w:p>
      <w:pPr>
        <w:wordWrap/>
        <w:snapToGrid/>
        <w:spacing w:line="576" w:lineRule="exact"/>
        <w:jc w:val="center"/>
        <w:textAlignment w:val="auto"/>
        <w:rPr>
          <w:rFonts w:hint="eastAsia" w:ascii="方正仿宋简体" w:hAnsi="方正仿宋简体" w:eastAsia="方正仿宋简体" w:cs="方正仿宋简体"/>
          <w:color w:val="000000"/>
          <w:sz w:val="32"/>
          <w:szCs w:val="32"/>
        </w:rPr>
      </w:pPr>
    </w:p>
    <w:p>
      <w:pPr>
        <w:wordWrap/>
        <w:snapToGrid/>
        <w:spacing w:line="576" w:lineRule="exact"/>
        <w:jc w:val="center"/>
        <w:textAlignment w:val="auto"/>
        <w:rPr>
          <w:rFonts w:ascii="仿宋" w:hAnsi="仿宋" w:eastAsia="仿宋"/>
          <w:color w:val="000000"/>
          <w:sz w:val="32"/>
          <w:szCs w:val="32"/>
        </w:rPr>
      </w:pPr>
      <w:r>
        <w:rPr>
          <w:rFonts w:hint="eastAsia" w:ascii="Times New Roman" w:hAnsi="Times New Roman" w:eastAsia="方正小标宋简体" w:cs="Times New Roman"/>
          <w:color w:val="000000"/>
          <w:sz w:val="36"/>
          <w:szCs w:val="36"/>
        </w:rPr>
        <w:t>名词解释</w:t>
      </w:r>
    </w:p>
    <w:p>
      <w:pPr>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一般公共预算拨款收入</w:t>
      </w:r>
      <w:r>
        <w:rPr>
          <w:rFonts w:hint="eastAsia" w:ascii="方正仿宋简体" w:hAnsi="方正仿宋简体" w:eastAsia="方正仿宋简体" w:cs="方正仿宋简体"/>
          <w:color w:val="000000"/>
          <w:sz w:val="32"/>
          <w:szCs w:val="32"/>
        </w:rPr>
        <w:t>：本级财政部门当年拨付的财政预算资金，包括一般公共预算财政拨款、政府性基金预算财政拨款和国资预算财政拨款。</w:t>
      </w:r>
    </w:p>
    <w:p>
      <w:pPr>
        <w:widowControl w:val="0"/>
        <w:wordWrap/>
        <w:adjustRightInd/>
        <w:snapToGrid/>
        <w:spacing w:line="576"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事业收入</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指事业单位开展专业业务活动及辅助活动所取得的收入。</w:t>
      </w:r>
    </w:p>
    <w:p>
      <w:pPr>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事业单位经营收入：</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指事业单位在专业业务活动及其辅助活动之外开展非独立核算经营活动取得的收入。</w:t>
      </w:r>
    </w:p>
    <w:p>
      <w:pPr>
        <w:spacing w:line="588"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机关运行经费：</w:t>
      </w:r>
      <w:r>
        <w:rPr>
          <w:rFonts w:hint="eastAsia" w:ascii="方正仿宋简体" w:hAnsi="方正仿宋简体" w:eastAsia="方正仿宋简体" w:cs="方正仿宋简体"/>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val="0"/>
        <w:wordWrap/>
        <w:snapToGrid/>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其他收入</w:t>
      </w:r>
      <w:r>
        <w:rPr>
          <w:rFonts w:hint="eastAsia" w:ascii="方正仿宋简体" w:hAnsi="方正仿宋简体" w:eastAsia="方正仿宋简体" w:cs="方正仿宋简体"/>
          <w:b/>
          <w:bCs/>
          <w:color w:val="000000"/>
          <w:sz w:val="32"/>
          <w:szCs w:val="32"/>
        </w:rPr>
        <w:t>：</w:t>
      </w:r>
      <w:r>
        <w:rPr>
          <w:rFonts w:hint="eastAsia" w:ascii="方正仿宋简体" w:hAnsi="方正仿宋简体" w:eastAsia="方正仿宋简体" w:cs="方正仿宋简体"/>
          <w:color w:val="000000"/>
          <w:sz w:val="32"/>
          <w:szCs w:val="32"/>
        </w:rPr>
        <w:t>指除上述“一般公共预算拨款收入”、“事业收入”、“事业单位经营收入”等以外的收入。主要是按规定动用的售房收入、存款利息收入等。</w:t>
      </w:r>
    </w:p>
    <w:p>
      <w:pPr>
        <w:widowControl w:val="0"/>
        <w:wordWrap/>
        <w:snapToGrid/>
        <w:spacing w:line="576" w:lineRule="exac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 xml:space="preserve">    </w:t>
      </w:r>
      <w:r>
        <w:rPr>
          <w:rFonts w:hint="eastAsia" w:ascii="方正仿宋简体" w:hAnsi="方正仿宋简体" w:eastAsia="方正仿宋简体" w:cs="方正仿宋简体"/>
          <w:b/>
          <w:bCs/>
          <w:color w:val="000000"/>
          <w:sz w:val="32"/>
          <w:szCs w:val="32"/>
        </w:rPr>
        <w:t>上年结转</w:t>
      </w:r>
      <w:r>
        <w:rPr>
          <w:rFonts w:hint="eastAsia" w:ascii="方正仿宋简体" w:hAnsi="方正仿宋简体" w:eastAsia="方正仿宋简体" w:cs="方正仿宋简体"/>
          <w:color w:val="000000"/>
          <w:sz w:val="32"/>
          <w:szCs w:val="32"/>
        </w:rPr>
        <w:t>：指以前年度安排、结转到本年仍按原规定用途继续使用的资金。</w:t>
      </w:r>
    </w:p>
    <w:p>
      <w:pPr>
        <w:widowControl w:val="0"/>
        <w:wordWrap/>
        <w:snapToGrid/>
        <w:spacing w:line="576"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重点项目</w:t>
      </w:r>
      <w:r>
        <w:rPr>
          <w:rFonts w:hint="eastAsia" w:ascii="方正仿宋简体" w:hAnsi="方正仿宋简体" w:eastAsia="方正仿宋简体" w:cs="方正仿宋简体"/>
          <w:color w:val="000000"/>
          <w:sz w:val="32"/>
          <w:szCs w:val="32"/>
        </w:rPr>
        <w:t>：贯彻落实自治区党委、政府重大方针政策和决策部署的项目，覆盖面广、影响力大、社会关注度高、实施期长的项目，与本部门职能职责密切相关的项目或预算安排支出相对较大的项目。</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：指在基本支出之外为完成特定行政任务或事业发展目标所发生的支出。</w:t>
      </w:r>
    </w:p>
    <w:p>
      <w:pPr>
        <w:autoSpaceDE w:val="0"/>
        <w:autoSpaceDN w:val="0"/>
        <w:adjustRightInd w:val="0"/>
        <w:jc w:val="left"/>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 xml:space="preserve">    </w:t>
      </w:r>
      <w:r>
        <w:rPr>
          <w:rFonts w:hint="eastAsia" w:ascii="方正仿宋简体" w:hAnsi="方正仿宋简体" w:eastAsia="方正仿宋简体" w:cs="方正仿宋简体"/>
          <w:b/>
          <w:bCs/>
          <w:color w:val="000000"/>
          <w:sz w:val="32"/>
          <w:szCs w:val="32"/>
        </w:rPr>
        <w:t>“</w:t>
      </w:r>
      <w:r>
        <w:rPr>
          <w:rFonts w:hint="eastAsia" w:ascii="方正仿宋简体" w:hAnsi="方正仿宋简体" w:eastAsia="方正仿宋简体" w:cs="方正仿宋简体"/>
          <w:b/>
          <w:bCs/>
          <w:color w:val="000000"/>
          <w:sz w:val="32"/>
          <w:szCs w:val="32"/>
          <w:lang w:val="en-US" w:eastAsia="zh-CN"/>
        </w:rPr>
        <w:t>三公”经费：</w:t>
      </w:r>
      <w:r>
        <w:rPr>
          <w:rFonts w:hint="eastAsia" w:ascii="方正仿宋简体" w:hAnsi="方正仿宋简体" w:eastAsia="方正仿宋简体" w:cs="方正仿宋简体"/>
          <w:color w:val="000000"/>
          <w:sz w:val="32"/>
          <w:szCs w:val="32"/>
        </w:rPr>
        <w:t>是指安排的因公出国（境）费、公务用车购置及运行维护费和公务接待费。</w:t>
      </w:r>
    </w:p>
    <w:p>
      <w:pPr>
        <w:autoSpaceDE w:val="0"/>
        <w:autoSpaceDN w:val="0"/>
        <w:adjustRightInd w:val="0"/>
        <w:jc w:val="left"/>
        <w:rPr>
          <w:rFonts w:ascii="仿宋_GB2312" w:hAnsi="Calibri" w:eastAsia="仿宋_GB2312" w:cs="仿宋_GB2312"/>
          <w:color w:val="000000"/>
          <w:kern w:val="0"/>
          <w:sz w:val="32"/>
          <w:szCs w:val="32"/>
        </w:rPr>
      </w:pPr>
      <w:r>
        <w:rPr>
          <w:rFonts w:hint="eastAsia" w:ascii="方正仿宋简体" w:hAnsi="方正仿宋简体" w:eastAsia="方正仿宋简体" w:cs="方正仿宋简体"/>
          <w:b/>
          <w:bCs/>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color w:val="000000"/>
          <w:sz w:val="32"/>
          <w:szCs w:val="32"/>
        </w:rPr>
      </w:pPr>
    </w:p>
    <w:p>
      <w:pPr>
        <w:wordWrap/>
        <w:autoSpaceDE w:val="0"/>
        <w:autoSpaceDN w:val="0"/>
        <w:adjustRightInd w:val="0"/>
        <w:snapToGrid/>
        <w:spacing w:line="576" w:lineRule="exact"/>
        <w:jc w:val="left"/>
        <w:textAlignment w:val="auto"/>
        <w:rPr>
          <w:rFonts w:hint="eastAsia" w:ascii="方正仿宋简体" w:hAnsi="方正仿宋简体" w:eastAsia="方正仿宋简体" w:cs="方正仿宋简体"/>
          <w:color w:val="000000"/>
          <w:sz w:val="32"/>
          <w:szCs w:val="32"/>
        </w:rPr>
      </w:pPr>
    </w:p>
    <w:sectPr>
      <w:footerReference r:id="rId7"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altName w:val="SimSun-ExtB"/>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Quad Arrow 1025" o:spid="_x0000_s1025"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2" o:spid="_x0000_s1026"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Style w:val="8"/>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7187057">
    <w:nsid w:val="65C19B71"/>
    <w:multiLevelType w:val="singleLevel"/>
    <w:tmpl w:val="65C19B71"/>
    <w:lvl w:ilvl="0" w:tentative="1">
      <w:start w:val="1"/>
      <w:numFmt w:val="decimal"/>
      <w:suff w:val="nothing"/>
      <w:lvlText w:val="%1．"/>
      <w:lvlJc w:val="left"/>
      <w:pPr>
        <w:ind w:left="0" w:leftChars="0" w:firstLine="400" w:firstLineChars="0"/>
      </w:pPr>
      <w:rPr>
        <w:rFonts w:hint="default"/>
      </w:rPr>
    </w:lvl>
  </w:abstractNum>
  <w:num w:numId="1">
    <w:abstractNumId w:val="17071870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817EBC"/>
    <w:rsid w:val="01962BC6"/>
    <w:rsid w:val="01D45311"/>
    <w:rsid w:val="01E96C2E"/>
    <w:rsid w:val="02102AF6"/>
    <w:rsid w:val="02246E13"/>
    <w:rsid w:val="032D2D0D"/>
    <w:rsid w:val="03AA3E7D"/>
    <w:rsid w:val="03B36564"/>
    <w:rsid w:val="041B36CB"/>
    <w:rsid w:val="0455093C"/>
    <w:rsid w:val="051F3631"/>
    <w:rsid w:val="052B4719"/>
    <w:rsid w:val="05AC4E4A"/>
    <w:rsid w:val="06A1747F"/>
    <w:rsid w:val="075965D3"/>
    <w:rsid w:val="07DE64C3"/>
    <w:rsid w:val="08C02C51"/>
    <w:rsid w:val="09957BC4"/>
    <w:rsid w:val="09A5231E"/>
    <w:rsid w:val="0A1E6A85"/>
    <w:rsid w:val="0A4C2989"/>
    <w:rsid w:val="0B233225"/>
    <w:rsid w:val="0B7C5866"/>
    <w:rsid w:val="0BA138CF"/>
    <w:rsid w:val="0BDE253B"/>
    <w:rsid w:val="0BE471FD"/>
    <w:rsid w:val="0BF56429"/>
    <w:rsid w:val="0CE2127A"/>
    <w:rsid w:val="0F7A4A71"/>
    <w:rsid w:val="0FDF49B2"/>
    <w:rsid w:val="11D8178C"/>
    <w:rsid w:val="13F414DD"/>
    <w:rsid w:val="140E57F5"/>
    <w:rsid w:val="16B201A0"/>
    <w:rsid w:val="16D96F8D"/>
    <w:rsid w:val="17183D9C"/>
    <w:rsid w:val="178F3FAE"/>
    <w:rsid w:val="18737104"/>
    <w:rsid w:val="19DE1617"/>
    <w:rsid w:val="1A563825"/>
    <w:rsid w:val="1AD66D60"/>
    <w:rsid w:val="1B795D21"/>
    <w:rsid w:val="1CE82B28"/>
    <w:rsid w:val="1D081CB0"/>
    <w:rsid w:val="1DC7032A"/>
    <w:rsid w:val="2121672D"/>
    <w:rsid w:val="219E0135"/>
    <w:rsid w:val="231B6B47"/>
    <w:rsid w:val="23AE0075"/>
    <w:rsid w:val="24895ABB"/>
    <w:rsid w:val="24992D6F"/>
    <w:rsid w:val="24E14233"/>
    <w:rsid w:val="25024F43"/>
    <w:rsid w:val="2666008D"/>
    <w:rsid w:val="27BF4B29"/>
    <w:rsid w:val="280D16C3"/>
    <w:rsid w:val="282C50C7"/>
    <w:rsid w:val="287F06FD"/>
    <w:rsid w:val="293D2381"/>
    <w:rsid w:val="2AC42625"/>
    <w:rsid w:val="2CF134CA"/>
    <w:rsid w:val="2DED4758"/>
    <w:rsid w:val="2DF74F76"/>
    <w:rsid w:val="2E5750E9"/>
    <w:rsid w:val="2E9E2030"/>
    <w:rsid w:val="2FA9654E"/>
    <w:rsid w:val="2FF472EE"/>
    <w:rsid w:val="308A39F4"/>
    <w:rsid w:val="30995161"/>
    <w:rsid w:val="318D7520"/>
    <w:rsid w:val="335416D7"/>
    <w:rsid w:val="33973991"/>
    <w:rsid w:val="33A55140"/>
    <w:rsid w:val="33DF6AD2"/>
    <w:rsid w:val="34486F54"/>
    <w:rsid w:val="347F0E89"/>
    <w:rsid w:val="36D558EC"/>
    <w:rsid w:val="375A77DC"/>
    <w:rsid w:val="375F1964"/>
    <w:rsid w:val="37CD5330"/>
    <w:rsid w:val="3B307329"/>
    <w:rsid w:val="3C7052B5"/>
    <w:rsid w:val="3DCD2FF3"/>
    <w:rsid w:val="3EFD559D"/>
    <w:rsid w:val="3F513357"/>
    <w:rsid w:val="416661CD"/>
    <w:rsid w:val="42601A43"/>
    <w:rsid w:val="42ED67F8"/>
    <w:rsid w:val="44C32F57"/>
    <w:rsid w:val="45804B32"/>
    <w:rsid w:val="464B42E2"/>
    <w:rsid w:val="46B71412"/>
    <w:rsid w:val="46BC6115"/>
    <w:rsid w:val="473347F9"/>
    <w:rsid w:val="477140C4"/>
    <w:rsid w:val="48705A0F"/>
    <w:rsid w:val="4903634C"/>
    <w:rsid w:val="4A172DF0"/>
    <w:rsid w:val="4A4717A7"/>
    <w:rsid w:val="4BB676CF"/>
    <w:rsid w:val="4BDE2758"/>
    <w:rsid w:val="4BED5D18"/>
    <w:rsid w:val="4C17594C"/>
    <w:rsid w:val="4D9F1FF6"/>
    <w:rsid w:val="4DB6774F"/>
    <w:rsid w:val="4E4C3A1C"/>
    <w:rsid w:val="50B1583D"/>
    <w:rsid w:val="51C57546"/>
    <w:rsid w:val="52332F0B"/>
    <w:rsid w:val="54021D83"/>
    <w:rsid w:val="55AA4E1A"/>
    <w:rsid w:val="56BC2E8D"/>
    <w:rsid w:val="56DA1423"/>
    <w:rsid w:val="57846736"/>
    <w:rsid w:val="57AD78E7"/>
    <w:rsid w:val="589017D1"/>
    <w:rsid w:val="598D41FE"/>
    <w:rsid w:val="5A571A44"/>
    <w:rsid w:val="5B276899"/>
    <w:rsid w:val="5DF518C3"/>
    <w:rsid w:val="5DF776F9"/>
    <w:rsid w:val="6018117B"/>
    <w:rsid w:val="61581EBD"/>
    <w:rsid w:val="638172E7"/>
    <w:rsid w:val="63B84FB5"/>
    <w:rsid w:val="640745C3"/>
    <w:rsid w:val="642C7475"/>
    <w:rsid w:val="64E42A92"/>
    <w:rsid w:val="65752381"/>
    <w:rsid w:val="66154489"/>
    <w:rsid w:val="661C3C3C"/>
    <w:rsid w:val="670F3DDB"/>
    <w:rsid w:val="681D625D"/>
    <w:rsid w:val="690B0C63"/>
    <w:rsid w:val="6AA84478"/>
    <w:rsid w:val="6C082CA2"/>
    <w:rsid w:val="6D8D6B37"/>
    <w:rsid w:val="6DDC64F9"/>
    <w:rsid w:val="6FF05A11"/>
    <w:rsid w:val="708E0CEA"/>
    <w:rsid w:val="716C6C52"/>
    <w:rsid w:val="727E1565"/>
    <w:rsid w:val="72920205"/>
    <w:rsid w:val="75FA1DE7"/>
    <w:rsid w:val="7658767F"/>
    <w:rsid w:val="768128E0"/>
    <w:rsid w:val="76E06296"/>
    <w:rsid w:val="78A1442C"/>
    <w:rsid w:val="798E7E92"/>
    <w:rsid w:val="7B213200"/>
    <w:rsid w:val="7B2A1930"/>
    <w:rsid w:val="7B353CB2"/>
    <w:rsid w:val="7BF2044B"/>
    <w:rsid w:val="7C417667"/>
    <w:rsid w:val="7EF746DD"/>
    <w:rsid w:val="7F9E2A2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2025-01-22T03:00:00Z</cp:lastPrinted>
  <dcterms:modified xsi:type="dcterms:W3CDTF">2025-01-24T07:32:33Z</dcterms:modified>
  <dc:title>比如县财政局2023年度部门预算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EFA6060744CD4D0A820E610F0971629E</vt:lpwstr>
  </property>
</Properties>
</file>